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31D5F" w14:textId="29BB8A3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D68ED">
        <w:rPr>
          <w:rFonts w:ascii="Arial" w:hAnsi="Arial" w:cs="Arial"/>
          <w:b/>
          <w:sz w:val="24"/>
          <w:szCs w:val="24"/>
        </w:rPr>
        <w:t xml:space="preserve">       </w:t>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1D68ED">
        <w:rPr>
          <w:rFonts w:ascii="Arial" w:hAnsi="Arial" w:cs="Arial"/>
          <w:b/>
          <w:sz w:val="24"/>
          <w:szCs w:val="24"/>
          <w:lang w:eastAsia="ja-JP"/>
        </w:rPr>
        <w:t>2818</w:t>
      </w:r>
    </w:p>
    <w:p w14:paraId="2C6A9A1B"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10A6DA6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6C162830"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2592F" w:rsidRPr="0082592F">
        <w:rPr>
          <w:rFonts w:ascii="Arial" w:hAnsi="Arial" w:cs="Arial"/>
          <w:lang w:eastAsia="ja-JP"/>
        </w:rPr>
        <w:t>9.5.14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653079E" w14:textId="77777777" w:rsidTr="00871653">
        <w:tc>
          <w:tcPr>
            <w:tcW w:w="2436" w:type="dxa"/>
            <w:shd w:val="clear" w:color="auto" w:fill="auto"/>
          </w:tcPr>
          <w:p w14:paraId="2910BA2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1C2B980" w14:textId="7255BA9F" w:rsidR="00593315" w:rsidRPr="008836AC" w:rsidRDefault="00F33E42" w:rsidP="001A248F">
            <w:pPr>
              <w:tabs>
                <w:tab w:val="left" w:pos="567"/>
              </w:tabs>
              <w:spacing w:after="0"/>
              <w:rPr>
                <w:rFonts w:ascii="Arial" w:hAnsi="Arial" w:cs="Arial"/>
              </w:rPr>
            </w:pPr>
            <w:bookmarkStart w:id="0" w:name="_GoBack"/>
            <w:bookmarkEnd w:id="0"/>
            <w:r w:rsidRPr="00F33E42">
              <w:rPr>
                <w:rFonts w:ascii="Arial" w:hAnsi="Arial" w:cs="Arial"/>
              </w:rPr>
              <w:t>Introduction of NR FDD bands with variable duplex and corresponding framework</w:t>
            </w:r>
          </w:p>
        </w:tc>
      </w:tr>
      <w:tr w:rsidR="0082592F" w:rsidRPr="008836AC" w14:paraId="1AB62390" w14:textId="77777777" w:rsidTr="00871653">
        <w:tc>
          <w:tcPr>
            <w:tcW w:w="2436" w:type="dxa"/>
            <w:shd w:val="clear" w:color="auto" w:fill="auto"/>
          </w:tcPr>
          <w:p w14:paraId="5A580101" w14:textId="77777777" w:rsidR="0082592F" w:rsidRPr="008836AC" w:rsidRDefault="0082592F" w:rsidP="0082592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2B7494" w14:textId="77777777" w:rsidR="0082592F" w:rsidRPr="00306813" w:rsidRDefault="0082592F" w:rsidP="0082592F">
            <w:pPr>
              <w:tabs>
                <w:tab w:val="left" w:pos="567"/>
              </w:tabs>
              <w:spacing w:after="0"/>
              <w:rPr>
                <w:rFonts w:ascii="Arial" w:hAnsi="Arial" w:cs="Arial"/>
                <w:lang w:eastAsia="ja-JP"/>
              </w:rPr>
            </w:pPr>
            <w:r w:rsidRPr="00306813">
              <w:rPr>
                <w:rFonts w:ascii="Arial" w:hAnsi="Arial" w:cs="Arial"/>
              </w:rPr>
              <w:t>Study Item:</w:t>
            </w:r>
            <w:r w:rsidRPr="00306813">
              <w:rPr>
                <w:rFonts w:ascii="Arial" w:hAnsi="Arial" w:cs="Arial" w:hint="eastAsia"/>
                <w:lang w:eastAsia="ja-JP"/>
              </w:rPr>
              <w:t xml:space="preserve"> </w:t>
            </w:r>
          </w:p>
          <w:p w14:paraId="07243D37" w14:textId="77777777" w:rsidR="0082592F" w:rsidRPr="00306813" w:rsidRDefault="0082592F" w:rsidP="0082592F">
            <w:pPr>
              <w:tabs>
                <w:tab w:val="left" w:pos="567"/>
              </w:tabs>
              <w:spacing w:after="0"/>
              <w:rPr>
                <w:rFonts w:ascii="Arial" w:hAnsi="Arial" w:cs="Arial"/>
              </w:rPr>
            </w:pPr>
            <w:r w:rsidRPr="00306813">
              <w:rPr>
                <w:rFonts w:ascii="Arial" w:hAnsi="Arial" w:cs="Arial"/>
                <w:lang w:eastAsia="ja-JP"/>
              </w:rPr>
              <w:t>No</w:t>
            </w:r>
          </w:p>
        </w:tc>
        <w:tc>
          <w:tcPr>
            <w:tcW w:w="1842" w:type="dxa"/>
          </w:tcPr>
          <w:p w14:paraId="144D2CBE" w14:textId="77777777" w:rsidR="0082592F" w:rsidRPr="00306813" w:rsidRDefault="0082592F" w:rsidP="0082592F">
            <w:pPr>
              <w:tabs>
                <w:tab w:val="left" w:pos="567"/>
              </w:tabs>
              <w:spacing w:after="0"/>
              <w:rPr>
                <w:rFonts w:ascii="Arial" w:hAnsi="Arial" w:cs="Arial"/>
                <w:lang w:eastAsia="ja-JP"/>
              </w:rPr>
            </w:pPr>
            <w:r w:rsidRPr="00306813">
              <w:rPr>
                <w:rFonts w:ascii="Arial" w:hAnsi="Arial" w:cs="Arial"/>
              </w:rPr>
              <w:t>Core part:</w:t>
            </w:r>
            <w:r w:rsidRPr="00306813">
              <w:rPr>
                <w:rFonts w:ascii="Arial" w:hAnsi="Arial" w:cs="Arial"/>
                <w:lang w:eastAsia="ja-JP"/>
              </w:rPr>
              <w:t xml:space="preserve"> </w:t>
            </w:r>
          </w:p>
          <w:p w14:paraId="6FBA2C9E" w14:textId="77777777" w:rsidR="0082592F" w:rsidRPr="00306813" w:rsidRDefault="0082592F" w:rsidP="0082592F">
            <w:pPr>
              <w:tabs>
                <w:tab w:val="left" w:pos="567"/>
              </w:tabs>
              <w:spacing w:after="0"/>
              <w:rPr>
                <w:rFonts w:ascii="Arial" w:hAnsi="Arial" w:cs="Arial"/>
                <w:lang w:eastAsia="ja-JP"/>
              </w:rPr>
            </w:pPr>
            <w:r w:rsidRPr="00306813">
              <w:rPr>
                <w:rFonts w:ascii="Arial" w:hAnsi="Arial" w:cs="Arial" w:hint="eastAsia"/>
                <w:lang w:eastAsia="ja-JP"/>
              </w:rPr>
              <w:t>Yes</w:t>
            </w:r>
          </w:p>
        </w:tc>
        <w:tc>
          <w:tcPr>
            <w:tcW w:w="2309" w:type="dxa"/>
            <w:gridSpan w:val="2"/>
          </w:tcPr>
          <w:p w14:paraId="544EA10F" w14:textId="77777777" w:rsidR="0082592F" w:rsidRPr="00306813" w:rsidRDefault="0082592F" w:rsidP="0082592F">
            <w:pPr>
              <w:tabs>
                <w:tab w:val="left" w:pos="567"/>
              </w:tabs>
              <w:spacing w:after="0"/>
              <w:rPr>
                <w:rFonts w:ascii="Arial" w:hAnsi="Arial" w:cs="Arial"/>
              </w:rPr>
            </w:pPr>
            <w:r w:rsidRPr="00306813">
              <w:rPr>
                <w:rFonts w:ascii="Arial" w:hAnsi="Arial" w:cs="Arial"/>
              </w:rPr>
              <w:t>Performance part:</w:t>
            </w:r>
          </w:p>
          <w:p w14:paraId="6785996F" w14:textId="77777777" w:rsidR="0082592F" w:rsidRPr="00306813" w:rsidRDefault="0082592F" w:rsidP="0082592F">
            <w:pPr>
              <w:tabs>
                <w:tab w:val="left" w:pos="567"/>
              </w:tabs>
              <w:spacing w:after="0"/>
              <w:rPr>
                <w:rFonts w:ascii="Arial" w:hAnsi="Arial" w:cs="Arial"/>
                <w:lang w:eastAsia="ja-JP"/>
              </w:rPr>
            </w:pPr>
            <w:r>
              <w:rPr>
                <w:rFonts w:ascii="Arial" w:hAnsi="Arial" w:cs="Arial"/>
                <w:lang w:eastAsia="ja-JP"/>
              </w:rPr>
              <w:t>Yes</w:t>
            </w:r>
          </w:p>
        </w:tc>
        <w:tc>
          <w:tcPr>
            <w:tcW w:w="1653" w:type="dxa"/>
          </w:tcPr>
          <w:p w14:paraId="0B5C2120" w14:textId="77777777" w:rsidR="0082592F" w:rsidRPr="00306813" w:rsidRDefault="0082592F" w:rsidP="0082592F">
            <w:pPr>
              <w:tabs>
                <w:tab w:val="left" w:pos="567"/>
              </w:tabs>
              <w:spacing w:after="0"/>
              <w:rPr>
                <w:rFonts w:ascii="Arial" w:hAnsi="Arial" w:cs="Arial"/>
              </w:rPr>
            </w:pPr>
            <w:r w:rsidRPr="00306813">
              <w:rPr>
                <w:rFonts w:ascii="Arial" w:hAnsi="Arial" w:cs="Arial"/>
              </w:rPr>
              <w:t>Testing part:</w:t>
            </w:r>
          </w:p>
          <w:p w14:paraId="686F8E62" w14:textId="77777777" w:rsidR="0082592F" w:rsidRPr="00306813" w:rsidRDefault="0082592F" w:rsidP="0082592F">
            <w:pPr>
              <w:tabs>
                <w:tab w:val="left" w:pos="567"/>
              </w:tabs>
              <w:spacing w:after="0"/>
              <w:rPr>
                <w:rFonts w:ascii="Arial" w:hAnsi="Arial" w:cs="Arial"/>
                <w:lang w:eastAsia="ja-JP"/>
              </w:rPr>
            </w:pPr>
            <w:r w:rsidRPr="00306813">
              <w:rPr>
                <w:rFonts w:ascii="Arial" w:hAnsi="Arial" w:cs="Arial" w:hint="eastAsia"/>
                <w:lang w:eastAsia="ja-JP"/>
              </w:rPr>
              <w:t>No</w:t>
            </w:r>
          </w:p>
        </w:tc>
      </w:tr>
      <w:tr w:rsidR="0036248C" w:rsidRPr="008836AC" w14:paraId="0FD45BF6" w14:textId="77777777" w:rsidTr="00871653">
        <w:tc>
          <w:tcPr>
            <w:tcW w:w="2436" w:type="dxa"/>
          </w:tcPr>
          <w:p w14:paraId="587F1C9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F796996" w14:textId="77777777" w:rsidR="0036248C" w:rsidRPr="0082592F" w:rsidRDefault="0082592F" w:rsidP="008836A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N</w:t>
            </w:r>
            <w:r>
              <w:rPr>
                <w:rFonts w:ascii="Arial" w:eastAsiaTheme="minorEastAsia" w:hAnsi="Arial" w:cs="Arial"/>
                <w:lang w:eastAsia="zh-CN"/>
              </w:rPr>
              <w:t>R_FDD_bands_varduplex</w:t>
            </w:r>
            <w:proofErr w:type="spellEnd"/>
          </w:p>
        </w:tc>
      </w:tr>
      <w:tr w:rsidR="0036248C" w:rsidRPr="008836AC" w14:paraId="145232C7" w14:textId="77777777" w:rsidTr="00871653">
        <w:tc>
          <w:tcPr>
            <w:tcW w:w="2436" w:type="dxa"/>
          </w:tcPr>
          <w:p w14:paraId="60D8B63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4D46C78" w14:textId="77777777" w:rsidR="0036248C" w:rsidRPr="0082592F" w:rsidRDefault="0082592F"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41001</w:t>
            </w:r>
          </w:p>
        </w:tc>
      </w:tr>
      <w:tr w:rsidR="00B6300F" w:rsidRPr="008836AC" w14:paraId="278AB500" w14:textId="77777777" w:rsidTr="00871653">
        <w:tc>
          <w:tcPr>
            <w:tcW w:w="2436" w:type="dxa"/>
          </w:tcPr>
          <w:p w14:paraId="3072C77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5A415F" w14:textId="77777777" w:rsidR="00B6300F" w:rsidRPr="0082592F" w:rsidRDefault="0082592F"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P-192285</w:t>
            </w:r>
          </w:p>
        </w:tc>
      </w:tr>
      <w:tr w:rsidR="00871653" w:rsidRPr="008836AC" w14:paraId="2BDF3F94" w14:textId="77777777" w:rsidTr="00871653">
        <w:tc>
          <w:tcPr>
            <w:tcW w:w="2436" w:type="dxa"/>
          </w:tcPr>
          <w:p w14:paraId="0F4E928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457EA2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BBDF0D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0CC734B" w14:textId="77777777" w:rsidR="00871653" w:rsidRPr="008836AC" w:rsidRDefault="00871653" w:rsidP="008836AC">
            <w:pPr>
              <w:tabs>
                <w:tab w:val="left" w:pos="567"/>
              </w:tabs>
              <w:spacing w:after="0"/>
              <w:rPr>
                <w:rFonts w:ascii="Arial" w:hAnsi="Arial" w:cs="Arial"/>
                <w:lang w:eastAsia="ja-JP"/>
              </w:rPr>
            </w:pPr>
          </w:p>
        </w:tc>
        <w:tc>
          <w:tcPr>
            <w:tcW w:w="1842" w:type="dxa"/>
          </w:tcPr>
          <w:p w14:paraId="4E6FD744" w14:textId="77777777" w:rsidR="00871653" w:rsidRPr="008836AC" w:rsidRDefault="00871653" w:rsidP="0082592F">
            <w:pPr>
              <w:tabs>
                <w:tab w:val="left" w:pos="567"/>
              </w:tabs>
              <w:spacing w:after="0"/>
              <w:rPr>
                <w:rFonts w:ascii="Arial" w:hAnsi="Arial" w:cs="Arial"/>
                <w:lang w:eastAsia="ja-JP"/>
              </w:rPr>
            </w:pPr>
            <w:r>
              <w:rPr>
                <w:rFonts w:ascii="Arial" w:hAnsi="Arial" w:cs="Arial"/>
                <w:lang w:eastAsia="ja-JP"/>
              </w:rPr>
              <w:t xml:space="preserve">Core part: </w:t>
            </w:r>
            <w:r w:rsidR="0082592F">
              <w:rPr>
                <w:rFonts w:ascii="Arial" w:hAnsi="Arial" w:cs="Arial"/>
                <w:lang w:eastAsia="ja-JP"/>
              </w:rPr>
              <w:t>12/2019</w:t>
            </w:r>
          </w:p>
        </w:tc>
        <w:tc>
          <w:tcPr>
            <w:tcW w:w="2268" w:type="dxa"/>
          </w:tcPr>
          <w:p w14:paraId="33A22F6F" w14:textId="77777777" w:rsidR="00871653" w:rsidRPr="008836AC" w:rsidRDefault="00871653" w:rsidP="0082592F">
            <w:pPr>
              <w:tabs>
                <w:tab w:val="left" w:pos="567"/>
              </w:tabs>
              <w:spacing w:after="0"/>
              <w:rPr>
                <w:rFonts w:ascii="Arial" w:hAnsi="Arial" w:cs="Arial"/>
                <w:lang w:eastAsia="ja-JP"/>
              </w:rPr>
            </w:pPr>
            <w:r>
              <w:rPr>
                <w:rFonts w:ascii="Arial" w:hAnsi="Arial" w:cs="Arial"/>
                <w:lang w:eastAsia="ja-JP"/>
              </w:rPr>
              <w:t xml:space="preserve">Performance part: </w:t>
            </w:r>
            <w:r w:rsidR="0082592F">
              <w:rPr>
                <w:rFonts w:ascii="Arial" w:hAnsi="Arial" w:cs="Arial"/>
                <w:lang w:eastAsia="ja-JP"/>
              </w:rPr>
              <w:t>12/2019</w:t>
            </w:r>
          </w:p>
        </w:tc>
        <w:tc>
          <w:tcPr>
            <w:tcW w:w="1694" w:type="dxa"/>
            <w:gridSpan w:val="2"/>
          </w:tcPr>
          <w:p w14:paraId="70028618" w14:textId="77777777" w:rsidR="00871653" w:rsidRPr="006A7BCB" w:rsidRDefault="00871653" w:rsidP="008259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7A0AF4" w14:textId="77777777" w:rsidTr="00871653">
        <w:tc>
          <w:tcPr>
            <w:tcW w:w="2436" w:type="dxa"/>
          </w:tcPr>
          <w:p w14:paraId="2E96EA2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EA1CEC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85B43A" w14:textId="77777777" w:rsidR="00871653" w:rsidRPr="008836AC" w:rsidRDefault="00871653" w:rsidP="008836AC">
            <w:pPr>
              <w:tabs>
                <w:tab w:val="left" w:pos="567"/>
              </w:tabs>
              <w:spacing w:after="0"/>
              <w:rPr>
                <w:rFonts w:ascii="Arial" w:hAnsi="Arial" w:cs="Arial"/>
                <w:lang w:eastAsia="ja-JP"/>
              </w:rPr>
            </w:pPr>
          </w:p>
        </w:tc>
        <w:tc>
          <w:tcPr>
            <w:tcW w:w="1842" w:type="dxa"/>
          </w:tcPr>
          <w:p w14:paraId="346007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30C07E5" w14:textId="77777777" w:rsidR="00871653" w:rsidRPr="008836AC" w:rsidRDefault="00F8380F" w:rsidP="008836AC">
            <w:pPr>
              <w:tabs>
                <w:tab w:val="left" w:pos="567"/>
              </w:tabs>
              <w:spacing w:after="0"/>
              <w:rPr>
                <w:rFonts w:ascii="Arial" w:hAnsi="Arial" w:cs="Arial"/>
                <w:lang w:eastAsia="ja-JP"/>
              </w:rPr>
            </w:pPr>
            <w:r>
              <w:rPr>
                <w:rFonts w:ascii="Arial" w:hAnsi="Arial" w:cs="Arial"/>
                <w:color w:val="00B050"/>
                <w:lang w:eastAsia="ja-JP"/>
              </w:rPr>
              <w:t>90</w:t>
            </w:r>
            <w:r w:rsidR="0082592F" w:rsidRPr="0082592F">
              <w:rPr>
                <w:rFonts w:ascii="Arial" w:hAnsi="Arial" w:cs="Arial"/>
                <w:color w:val="00B050"/>
                <w:lang w:eastAsia="ja-JP"/>
              </w:rPr>
              <w:t>%</w:t>
            </w:r>
          </w:p>
        </w:tc>
        <w:tc>
          <w:tcPr>
            <w:tcW w:w="2268" w:type="dxa"/>
          </w:tcPr>
          <w:p w14:paraId="5F97D2F3" w14:textId="77777777" w:rsidR="00871653" w:rsidRPr="008836AC" w:rsidRDefault="00871653" w:rsidP="0082592F">
            <w:pPr>
              <w:tabs>
                <w:tab w:val="left" w:pos="567"/>
              </w:tabs>
              <w:spacing w:after="0"/>
              <w:rPr>
                <w:rFonts w:ascii="Arial" w:hAnsi="Arial" w:cs="Arial"/>
                <w:lang w:eastAsia="ja-JP"/>
              </w:rPr>
            </w:pPr>
            <w:r>
              <w:rPr>
                <w:rFonts w:ascii="Arial" w:hAnsi="Arial" w:cs="Arial"/>
                <w:lang w:eastAsia="ja-JP"/>
              </w:rPr>
              <w:t xml:space="preserve">Performance Part: </w:t>
            </w:r>
            <w:r w:rsidR="008F0297">
              <w:rPr>
                <w:rFonts w:ascii="Arial" w:hAnsi="Arial" w:cs="Arial"/>
                <w:color w:val="00B050"/>
                <w:lang w:eastAsia="ja-JP"/>
              </w:rPr>
              <w:t>99</w:t>
            </w:r>
            <w:r w:rsidR="0082592F" w:rsidRPr="0082592F">
              <w:rPr>
                <w:rFonts w:ascii="Arial" w:hAnsi="Arial" w:cs="Arial"/>
                <w:color w:val="00B050"/>
                <w:lang w:eastAsia="ja-JP"/>
              </w:rPr>
              <w:t>%</w:t>
            </w:r>
          </w:p>
        </w:tc>
        <w:tc>
          <w:tcPr>
            <w:tcW w:w="1694" w:type="dxa"/>
            <w:gridSpan w:val="2"/>
          </w:tcPr>
          <w:p w14:paraId="5E84B0A8" w14:textId="77777777" w:rsidR="00871653" w:rsidRPr="006A7BCB" w:rsidRDefault="00871653" w:rsidP="008259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C02F80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8F1DFAA"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1E3C4C"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CFC0AA6"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C315060" w14:textId="77777777" w:rsidR="001F486F" w:rsidRPr="001F486F" w:rsidRDefault="001F486F" w:rsidP="001F486F">
      <w:pPr>
        <w:pStyle w:val="afd"/>
        <w:tabs>
          <w:tab w:val="left" w:pos="567"/>
        </w:tabs>
        <w:ind w:leftChars="0" w:left="924"/>
        <w:rPr>
          <w:rFonts w:ascii="Arial" w:hAnsi="Arial" w:cs="Arial"/>
          <w:color w:val="FF0000"/>
        </w:rPr>
      </w:pPr>
    </w:p>
    <w:p w14:paraId="0AE57D6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D75C0DD" w14:textId="77777777" w:rsidTr="0082592F">
        <w:tc>
          <w:tcPr>
            <w:tcW w:w="2751" w:type="dxa"/>
            <w:gridSpan w:val="2"/>
          </w:tcPr>
          <w:p w14:paraId="2109462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7BD5A05B" w14:textId="77777777" w:rsidR="00EF4800" w:rsidRPr="0082592F" w:rsidRDefault="0082592F" w:rsidP="001A248F">
            <w:pPr>
              <w:tabs>
                <w:tab w:val="left" w:pos="567"/>
              </w:tabs>
              <w:spacing w:after="0"/>
              <w:rPr>
                <w:rFonts w:ascii="Arial" w:eastAsiaTheme="minorEastAsia" w:hAnsi="Arial" w:cs="Arial"/>
                <w:lang w:eastAsia="zh-CN"/>
              </w:rPr>
            </w:pPr>
            <w:r w:rsidRPr="0082592F">
              <w:rPr>
                <w:rFonts w:ascii="Arial" w:eastAsiaTheme="minorEastAsia" w:hAnsi="Arial" w:cs="Arial" w:hint="eastAsia"/>
                <w:lang w:eastAsia="zh-CN"/>
              </w:rPr>
              <w:t>T</w:t>
            </w:r>
            <w:r w:rsidRPr="0082592F">
              <w:rPr>
                <w:rFonts w:ascii="Arial" w:eastAsiaTheme="minorEastAsia" w:hAnsi="Arial" w:cs="Arial"/>
                <w:lang w:eastAsia="zh-CN"/>
              </w:rPr>
              <w:t>SG RAN WG4</w:t>
            </w:r>
          </w:p>
        </w:tc>
      </w:tr>
      <w:tr w:rsidR="0082592F" w:rsidRPr="008836AC" w14:paraId="401A11CB" w14:textId="77777777" w:rsidTr="0082592F">
        <w:tc>
          <w:tcPr>
            <w:tcW w:w="1415" w:type="dxa"/>
            <w:vMerge w:val="restart"/>
            <w:vAlign w:val="center"/>
          </w:tcPr>
          <w:p w14:paraId="3974B73A" w14:textId="77777777" w:rsidR="0082592F" w:rsidRPr="008836AC" w:rsidRDefault="0082592F" w:rsidP="0082592F">
            <w:pPr>
              <w:tabs>
                <w:tab w:val="left" w:pos="567"/>
              </w:tabs>
              <w:rPr>
                <w:rFonts w:ascii="Arial" w:hAnsi="Arial" w:cs="Arial"/>
                <w:b/>
              </w:rPr>
            </w:pPr>
            <w:r w:rsidRPr="008836AC">
              <w:rPr>
                <w:rFonts w:ascii="Arial" w:hAnsi="Arial" w:cs="Arial"/>
                <w:b/>
              </w:rPr>
              <w:t>Rapporteur</w:t>
            </w:r>
          </w:p>
        </w:tc>
        <w:tc>
          <w:tcPr>
            <w:tcW w:w="1336" w:type="dxa"/>
          </w:tcPr>
          <w:p w14:paraId="4DA5F6D9" w14:textId="77777777" w:rsidR="0082592F" w:rsidRPr="008836AC" w:rsidRDefault="0082592F" w:rsidP="0082592F">
            <w:pPr>
              <w:tabs>
                <w:tab w:val="left" w:pos="567"/>
              </w:tabs>
              <w:spacing w:after="0"/>
              <w:rPr>
                <w:rFonts w:ascii="Arial" w:hAnsi="Arial" w:cs="Arial"/>
                <w:b/>
              </w:rPr>
            </w:pPr>
            <w:r w:rsidRPr="008836AC">
              <w:rPr>
                <w:rFonts w:ascii="Arial" w:hAnsi="Arial" w:cs="Arial"/>
                <w:b/>
              </w:rPr>
              <w:t>Name</w:t>
            </w:r>
          </w:p>
        </w:tc>
        <w:tc>
          <w:tcPr>
            <w:tcW w:w="7335" w:type="dxa"/>
          </w:tcPr>
          <w:p w14:paraId="72FBC74F" w14:textId="77777777" w:rsidR="0082592F" w:rsidRPr="00C03E04" w:rsidRDefault="0082592F" w:rsidP="0082592F">
            <w:pPr>
              <w:tabs>
                <w:tab w:val="left" w:pos="567"/>
              </w:tabs>
              <w:spacing w:after="0"/>
              <w:rPr>
                <w:rFonts w:ascii="Arial" w:hAnsi="Arial" w:cs="Arial"/>
              </w:rPr>
            </w:pPr>
            <w:r w:rsidRPr="00C03E04">
              <w:rPr>
                <w:rFonts w:ascii="Arial" w:hAnsi="Arial" w:cs="Arial"/>
              </w:rPr>
              <w:t>Meng Zhang</w:t>
            </w:r>
          </w:p>
        </w:tc>
      </w:tr>
      <w:tr w:rsidR="0082592F" w:rsidRPr="008836AC" w14:paraId="40990CF4" w14:textId="77777777" w:rsidTr="0082592F">
        <w:tc>
          <w:tcPr>
            <w:tcW w:w="1415" w:type="dxa"/>
            <w:vMerge/>
          </w:tcPr>
          <w:p w14:paraId="43296865" w14:textId="77777777" w:rsidR="0082592F" w:rsidRPr="008836AC" w:rsidRDefault="0082592F" w:rsidP="0082592F">
            <w:pPr>
              <w:tabs>
                <w:tab w:val="left" w:pos="567"/>
              </w:tabs>
              <w:rPr>
                <w:rFonts w:ascii="Arial" w:hAnsi="Arial" w:cs="Arial"/>
                <w:b/>
              </w:rPr>
            </w:pPr>
          </w:p>
        </w:tc>
        <w:tc>
          <w:tcPr>
            <w:tcW w:w="1336" w:type="dxa"/>
          </w:tcPr>
          <w:p w14:paraId="2696C7C1" w14:textId="77777777" w:rsidR="0082592F" w:rsidRPr="008836AC" w:rsidRDefault="0082592F" w:rsidP="0082592F">
            <w:pPr>
              <w:tabs>
                <w:tab w:val="left" w:pos="567"/>
              </w:tabs>
              <w:spacing w:after="0"/>
              <w:rPr>
                <w:rFonts w:ascii="Arial" w:hAnsi="Arial" w:cs="Arial"/>
                <w:b/>
              </w:rPr>
            </w:pPr>
            <w:r w:rsidRPr="008836AC">
              <w:rPr>
                <w:rFonts w:ascii="Arial" w:hAnsi="Arial" w:cs="Arial"/>
                <w:b/>
              </w:rPr>
              <w:t>Company</w:t>
            </w:r>
          </w:p>
        </w:tc>
        <w:tc>
          <w:tcPr>
            <w:tcW w:w="7335" w:type="dxa"/>
          </w:tcPr>
          <w:p w14:paraId="017A0185" w14:textId="77777777" w:rsidR="0082592F" w:rsidRPr="00C03E04" w:rsidRDefault="0082592F" w:rsidP="0082592F">
            <w:pPr>
              <w:tabs>
                <w:tab w:val="left" w:pos="567"/>
              </w:tabs>
              <w:spacing w:after="0"/>
              <w:rPr>
                <w:rFonts w:ascii="Arial" w:hAnsi="Arial" w:cs="Arial"/>
              </w:rPr>
            </w:pPr>
            <w:r w:rsidRPr="00C03E04">
              <w:rPr>
                <w:rFonts w:ascii="Arial" w:hAnsi="Arial" w:cs="Arial"/>
              </w:rPr>
              <w:t>Huawei</w:t>
            </w:r>
          </w:p>
        </w:tc>
      </w:tr>
      <w:tr w:rsidR="0082592F" w:rsidRPr="008836AC" w14:paraId="7F744996" w14:textId="77777777" w:rsidTr="0082592F">
        <w:tc>
          <w:tcPr>
            <w:tcW w:w="1415" w:type="dxa"/>
            <w:vMerge/>
          </w:tcPr>
          <w:p w14:paraId="4A92CAFA" w14:textId="77777777" w:rsidR="0082592F" w:rsidRPr="008836AC" w:rsidRDefault="0082592F" w:rsidP="0082592F">
            <w:pPr>
              <w:tabs>
                <w:tab w:val="left" w:pos="567"/>
              </w:tabs>
              <w:rPr>
                <w:rFonts w:ascii="Arial" w:hAnsi="Arial" w:cs="Arial"/>
                <w:b/>
              </w:rPr>
            </w:pPr>
          </w:p>
        </w:tc>
        <w:tc>
          <w:tcPr>
            <w:tcW w:w="1336" w:type="dxa"/>
          </w:tcPr>
          <w:p w14:paraId="7C81B20E" w14:textId="77777777" w:rsidR="0082592F" w:rsidRPr="008836AC" w:rsidRDefault="0082592F" w:rsidP="0082592F">
            <w:pPr>
              <w:tabs>
                <w:tab w:val="left" w:pos="567"/>
              </w:tabs>
              <w:spacing w:after="0"/>
              <w:rPr>
                <w:rFonts w:ascii="Arial" w:hAnsi="Arial" w:cs="Arial"/>
                <w:b/>
              </w:rPr>
            </w:pPr>
            <w:r w:rsidRPr="008836AC">
              <w:rPr>
                <w:rFonts w:ascii="Arial" w:hAnsi="Arial" w:cs="Arial"/>
                <w:b/>
              </w:rPr>
              <w:t>Email</w:t>
            </w:r>
          </w:p>
        </w:tc>
        <w:tc>
          <w:tcPr>
            <w:tcW w:w="7335" w:type="dxa"/>
          </w:tcPr>
          <w:p w14:paraId="1698D01B" w14:textId="77777777" w:rsidR="0082592F" w:rsidRPr="00C03E04" w:rsidRDefault="0082592F" w:rsidP="0082592F">
            <w:pPr>
              <w:tabs>
                <w:tab w:val="left" w:pos="567"/>
              </w:tabs>
              <w:spacing w:after="0"/>
              <w:rPr>
                <w:rFonts w:ascii="Arial" w:hAnsi="Arial" w:cs="Arial"/>
              </w:rPr>
            </w:pPr>
            <w:r w:rsidRPr="00C03E04">
              <w:rPr>
                <w:rFonts w:ascii="Arial" w:hAnsi="Arial" w:cs="Arial"/>
              </w:rPr>
              <w:t>zhangmeng62@huawei.com</w:t>
            </w:r>
          </w:p>
        </w:tc>
      </w:tr>
    </w:tbl>
    <w:p w14:paraId="2B37FF06" w14:textId="77777777" w:rsidR="006C4E32" w:rsidRDefault="006C4E32" w:rsidP="000D17BC">
      <w:pPr>
        <w:pBdr>
          <w:bottom w:val="single" w:sz="4" w:space="1" w:color="auto"/>
        </w:pBdr>
        <w:spacing w:after="0"/>
        <w:rPr>
          <w:rFonts w:ascii="Arial" w:hAnsi="Arial" w:cs="Arial"/>
        </w:rPr>
      </w:pPr>
    </w:p>
    <w:p w14:paraId="1E3F42A7" w14:textId="77777777" w:rsidR="006C4E32" w:rsidRPr="00430FCA" w:rsidRDefault="006C4E32" w:rsidP="006C4E32">
      <w:pPr>
        <w:pBdr>
          <w:bottom w:val="single" w:sz="4" w:space="1" w:color="auto"/>
        </w:pBdr>
        <w:rPr>
          <w:rFonts w:ascii="Arial" w:hAnsi="Arial" w:cs="Arial"/>
        </w:rPr>
      </w:pPr>
    </w:p>
    <w:p w14:paraId="7BECC05B"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A2993E" w14:textId="77777777" w:rsidTr="001A248F">
        <w:trPr>
          <w:jc w:val="center"/>
        </w:trPr>
        <w:tc>
          <w:tcPr>
            <w:tcW w:w="6185" w:type="dxa"/>
            <w:shd w:val="clear" w:color="auto" w:fill="E0E0E0"/>
          </w:tcPr>
          <w:p w14:paraId="449C4C0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B1DBB2E" w14:textId="77777777" w:rsidR="00D22398" w:rsidRPr="008836AC" w:rsidRDefault="00F8380F" w:rsidP="00C4666A">
            <w:pPr>
              <w:pStyle w:val="TAL"/>
              <w:jc w:val="center"/>
              <w:rPr>
                <w:color w:val="FF0000"/>
                <w:lang w:eastAsia="ja-JP"/>
              </w:rPr>
            </w:pPr>
            <w:r>
              <w:rPr>
                <w:color w:val="FF0000"/>
                <w:lang w:eastAsia="ja-JP"/>
              </w:rPr>
              <w:t>No</w:t>
            </w:r>
          </w:p>
        </w:tc>
      </w:tr>
    </w:tbl>
    <w:p w14:paraId="3EDDCEF1" w14:textId="77777777" w:rsidR="00D22398" w:rsidRDefault="00D22398" w:rsidP="0039390A">
      <w:pPr>
        <w:spacing w:after="0"/>
        <w:rPr>
          <w:rFonts w:ascii="Arial" w:hAnsi="Arial" w:cs="Arial"/>
        </w:rPr>
      </w:pPr>
    </w:p>
    <w:p w14:paraId="5E58D14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61C04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1A26B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4BA919" w14:textId="77777777" w:rsidR="003B7182" w:rsidRDefault="003B7182" w:rsidP="00C17C6C">
      <w:pPr>
        <w:spacing w:after="0"/>
        <w:rPr>
          <w:rFonts w:ascii="Arial" w:hAnsi="Arial" w:cs="Arial"/>
        </w:rPr>
      </w:pPr>
    </w:p>
    <w:p w14:paraId="78A2F886" w14:textId="77777777" w:rsidR="00011C3B" w:rsidRPr="003B7182" w:rsidRDefault="00011C3B" w:rsidP="00C17C6C">
      <w:pPr>
        <w:spacing w:after="0"/>
        <w:rPr>
          <w:rFonts w:ascii="Arial" w:hAnsi="Arial" w:cs="Arial"/>
        </w:rPr>
      </w:pPr>
    </w:p>
    <w:p w14:paraId="1F2521B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E8B5F3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3CFC25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45FD1BD" w14:textId="77777777" w:rsidR="00701410" w:rsidRDefault="00701410" w:rsidP="00701410">
      <w:pPr>
        <w:pStyle w:val="4"/>
        <w:rPr>
          <w:lang w:eastAsia="ja-JP"/>
        </w:rPr>
      </w:pPr>
      <w:r>
        <w:rPr>
          <w:lang w:eastAsia="ja-JP"/>
        </w:rPr>
        <w:t>2.1.1</w:t>
      </w:r>
      <w:r>
        <w:rPr>
          <w:lang w:eastAsia="ja-JP"/>
        </w:rPr>
        <w:tab/>
        <w:t>Agreements</w:t>
      </w:r>
    </w:p>
    <w:p w14:paraId="6AFDE772" w14:textId="77777777" w:rsidR="00797B1C" w:rsidRDefault="00797B1C" w:rsidP="00797B1C">
      <w:pPr>
        <w:pStyle w:val="4"/>
        <w:rPr>
          <w:lang w:eastAsia="ja-JP"/>
        </w:rPr>
      </w:pPr>
      <w:r>
        <w:rPr>
          <w:lang w:eastAsia="ja-JP"/>
        </w:rPr>
        <w:t>2.1.2</w:t>
      </w:r>
      <w:r>
        <w:rPr>
          <w:lang w:eastAsia="ja-JP"/>
        </w:rPr>
        <w:tab/>
        <w:t>Remaining Open issues</w:t>
      </w:r>
    </w:p>
    <w:p w14:paraId="29A4EB9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6EDC390" w14:textId="77777777" w:rsidR="00701410" w:rsidRDefault="00701410" w:rsidP="00701410">
      <w:pPr>
        <w:pStyle w:val="4"/>
        <w:rPr>
          <w:lang w:eastAsia="ja-JP"/>
        </w:rPr>
      </w:pPr>
      <w:r>
        <w:rPr>
          <w:lang w:eastAsia="ja-JP"/>
        </w:rPr>
        <w:t>2.2.1</w:t>
      </w:r>
      <w:r>
        <w:rPr>
          <w:lang w:eastAsia="ja-JP"/>
        </w:rPr>
        <w:tab/>
        <w:t>Agreements</w:t>
      </w:r>
    </w:p>
    <w:p w14:paraId="5A743364"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6E4797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6159B68" w14:textId="77777777" w:rsidR="00701410" w:rsidRDefault="00701410" w:rsidP="00701410">
      <w:pPr>
        <w:pStyle w:val="4"/>
        <w:rPr>
          <w:lang w:eastAsia="ja-JP"/>
        </w:rPr>
      </w:pPr>
      <w:r>
        <w:rPr>
          <w:lang w:eastAsia="ja-JP"/>
        </w:rPr>
        <w:t>2.3.1</w:t>
      </w:r>
      <w:r>
        <w:rPr>
          <w:lang w:eastAsia="ja-JP"/>
        </w:rPr>
        <w:tab/>
        <w:t>Agreements</w:t>
      </w:r>
    </w:p>
    <w:p w14:paraId="35F7CD4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7E8C122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EA18D27" w14:textId="77777777" w:rsidR="00701410" w:rsidRDefault="00701410" w:rsidP="00701410">
      <w:pPr>
        <w:pStyle w:val="4"/>
        <w:rPr>
          <w:lang w:eastAsia="ja-JP"/>
        </w:rPr>
      </w:pPr>
      <w:r>
        <w:rPr>
          <w:lang w:eastAsia="ja-JP"/>
        </w:rPr>
        <w:t>2.4.1</w:t>
      </w:r>
      <w:r>
        <w:rPr>
          <w:lang w:eastAsia="ja-JP"/>
        </w:rPr>
        <w:tab/>
        <w:t>Agreements</w:t>
      </w:r>
    </w:p>
    <w:p w14:paraId="76B0FE7C" w14:textId="77777777" w:rsidR="00797B1C" w:rsidRPr="00BE1D37" w:rsidRDefault="00797B1C" w:rsidP="00797B1C">
      <w:pPr>
        <w:autoSpaceDE/>
        <w:autoSpaceDN/>
        <w:snapToGrid w:val="0"/>
        <w:spacing w:afterLines="50" w:after="120"/>
        <w:rPr>
          <w:rFonts w:ascii="Arial" w:eastAsiaTheme="minorEastAsia" w:hAnsi="Arial" w:cs="Arial"/>
          <w:b/>
          <w:i/>
          <w:u w:val="single"/>
          <w:lang w:eastAsia="zh-CN"/>
        </w:rPr>
      </w:pPr>
      <w:r w:rsidRPr="00BE1D37">
        <w:rPr>
          <w:rFonts w:ascii="Arial" w:eastAsiaTheme="minorEastAsia" w:hAnsi="Arial" w:cs="Arial" w:hint="eastAsia"/>
          <w:b/>
          <w:i/>
          <w:u w:val="single"/>
          <w:lang w:eastAsia="zh-CN"/>
        </w:rPr>
        <w:t>R</w:t>
      </w:r>
      <w:r w:rsidRPr="00BE1D37">
        <w:rPr>
          <w:rFonts w:ascii="Arial" w:eastAsiaTheme="minorEastAsia" w:hAnsi="Arial" w:cs="Arial"/>
          <w:b/>
          <w:i/>
          <w:u w:val="single"/>
          <w:lang w:eastAsia="zh-CN"/>
        </w:rPr>
        <w:t>AN4#92bis</w:t>
      </w:r>
    </w:p>
    <w:p w14:paraId="7F1FDBC5" w14:textId="77777777" w:rsidR="00797B1C" w:rsidRDefault="00797B1C" w:rsidP="00797B1C">
      <w:pPr>
        <w:autoSpaceDE/>
        <w:autoSpaceDN/>
        <w:snapToGrid w:val="0"/>
        <w:spacing w:afterLines="50" w:after="120"/>
        <w:rPr>
          <w:rFonts w:ascii="Arial" w:hAnsi="Arial" w:cs="Arial"/>
        </w:rPr>
      </w:pPr>
      <w:r>
        <w:rPr>
          <w:rFonts w:ascii="Arial" w:hAnsi="Arial" w:cs="Arial"/>
        </w:rPr>
        <w:t>Contributions [1] – [20] were submitted to RAN4#92bis meeting. It was agreed in RAN4#92bis meeting that for the introduction of new FDD bands with variable duplex, to enable the variable duplex FDD mode and uplink sharing operation:</w:t>
      </w:r>
    </w:p>
    <w:p w14:paraId="043F172C"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duplex mode,</w:t>
      </w:r>
    </w:p>
    <w:p w14:paraId="0368972E"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lang w:val="en-GB" w:eastAsia="zh-CN"/>
        </w:rPr>
        <w:t xml:space="preserve">Specify </w:t>
      </w:r>
      <w:r w:rsidRPr="0082592F">
        <w:rPr>
          <w:rFonts w:ascii="Arial" w:hAnsi="Arial" w:cs="Arial"/>
          <w:sz w:val="20"/>
          <w:lang w:eastAsia="zh-CN"/>
        </w:rPr>
        <w:t>n91, n92, n93, n94 as FDD bands with variable duplex operation</w:t>
      </w:r>
    </w:p>
    <w:p w14:paraId="5E7C68EC"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lang w:val="en-GB"/>
        </w:rPr>
        <w:t>Duplex mode of the bands is FDD</w:t>
      </w:r>
    </w:p>
    <w:p w14:paraId="65D1FBD3"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rPr>
        <w:t xml:space="preserve">Specify in the RAN4 spec(s) to clarify variable duplex operation does not enable dynamic variable duplex configuration by the network, and is used such that </w:t>
      </w:r>
      <w:r w:rsidRPr="0082592F">
        <w:rPr>
          <w:rFonts w:ascii="Arial" w:hAnsi="Arial" w:cs="Arial"/>
          <w:sz w:val="20"/>
          <w:lang w:val="en-GB"/>
        </w:rPr>
        <w:t>DL and UL frequency ranges are supported independently in any valid frequency range for the band</w:t>
      </w:r>
    </w:p>
    <w:p w14:paraId="43B6C28A"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Tx-Rx separation</w:t>
      </w:r>
    </w:p>
    <w:p w14:paraId="55520FC2"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lang w:val="en-GB"/>
        </w:rPr>
        <w:t>RAN4 will specify the confinement Tx-Rx separation for n91, n92, n93 and n94 as minimum value within the range</w:t>
      </w:r>
    </w:p>
    <w:p w14:paraId="48336755"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7.5kHz shift</w:t>
      </w:r>
    </w:p>
    <w:p w14:paraId="77100A42"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7.5KHz uplink shift requirement is applied for band n91, n92, n93, n94</w:t>
      </w:r>
    </w:p>
    <w:p w14:paraId="3D6672C6"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Specify in 38.101-1 this applicability</w:t>
      </w:r>
    </w:p>
    <w:p w14:paraId="1E4DE5E1"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Specify in 38.104 this applicability</w:t>
      </w:r>
    </w:p>
    <w:p w14:paraId="2D78BB50"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There is no specification impact</w:t>
      </w:r>
    </w:p>
    <w:p w14:paraId="0BB6A5FC"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channel bandwidth and SCS</w:t>
      </w:r>
    </w:p>
    <w:p w14:paraId="790A77AE"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lang w:val="en-GB"/>
        </w:rPr>
        <w:t>Specify channel bandwidth and SCS for band n91, n92, n93, n94 in both 38.101-1 and 38.104</w:t>
      </w:r>
    </w:p>
    <w:p w14:paraId="219E44D3"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Clarify which BW is applied for uplink and which is for downlink by notes in the table</w:t>
      </w:r>
    </w:p>
    <w:p w14:paraId="4FC31ACF"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lang w:val="en-GB"/>
        </w:rPr>
        <w:t>Asymmetric channel bandwidths will be defined as agreed in RAN4#92</w:t>
      </w:r>
    </w:p>
    <w:p w14:paraId="0AE84DF8"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REFSENS</w:t>
      </w:r>
    </w:p>
    <w:p w14:paraId="0D03E39C"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Specify REFSENS for n91, n92, n93, n94</w:t>
      </w:r>
    </w:p>
    <w:p w14:paraId="693F9A35"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REFSENS follows the values defined</w:t>
      </w:r>
      <w:r>
        <w:rPr>
          <w:rFonts w:ascii="Arial" w:hAnsi="Arial" w:cs="Arial"/>
          <w:sz w:val="20"/>
        </w:rPr>
        <w:t xml:space="preserve"> for n75 and n76 in Table X.X </w:t>
      </w:r>
      <w:r w:rsidRPr="0082592F">
        <w:rPr>
          <w:rFonts w:ascii="Arial" w:hAnsi="Arial" w:cs="Arial"/>
          <w:sz w:val="20"/>
        </w:rPr>
        <w:t>correspondingly for each channel bandwidth and SCS</w:t>
      </w:r>
    </w:p>
    <w:p w14:paraId="480BC87B"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lastRenderedPageBreak/>
        <w:t>REFSENS is based on minimum Tx-Rx separation</w:t>
      </w:r>
    </w:p>
    <w:p w14:paraId="0716FFBD"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spurious emission</w:t>
      </w:r>
    </w:p>
    <w:p w14:paraId="185D9C1A" w14:textId="77777777" w:rsidR="00797B1C" w:rsidRPr="0082592F" w:rsidRDefault="00797B1C" w:rsidP="00797B1C">
      <w:pPr>
        <w:pStyle w:val="afd"/>
        <w:widowControl/>
        <w:numPr>
          <w:ilvl w:val="0"/>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Specify spurious emission requirements for n91, n92, n93 and n94</w:t>
      </w:r>
    </w:p>
    <w:p w14:paraId="5A3A4BE3"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Specify in 38.104 the additional spurious requirements and colocation requirements with other base stations</w:t>
      </w:r>
    </w:p>
    <w:p w14:paraId="097E3762"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rPr>
      </w:pPr>
      <w:r w:rsidRPr="0082592F">
        <w:rPr>
          <w:rFonts w:ascii="Arial" w:hAnsi="Arial" w:cs="Arial"/>
          <w:sz w:val="20"/>
          <w:lang w:val="en-GB"/>
        </w:rPr>
        <w:t>Specify in 38.141-1 the conformance test requirements for additional spurious and colocation with other base stations</w:t>
      </w:r>
    </w:p>
    <w:p w14:paraId="4A1F5E01" w14:textId="77777777" w:rsidR="00797B1C" w:rsidRPr="0082592F" w:rsidRDefault="00797B1C" w:rsidP="00797B1C">
      <w:pPr>
        <w:pStyle w:val="afd"/>
        <w:widowControl/>
        <w:numPr>
          <w:ilvl w:val="1"/>
          <w:numId w:val="19"/>
        </w:numPr>
        <w:adjustRightInd w:val="0"/>
        <w:snapToGrid w:val="0"/>
        <w:spacing w:afterLines="50" w:after="120"/>
        <w:ind w:leftChars="0"/>
        <w:jc w:val="left"/>
        <w:rPr>
          <w:rFonts w:ascii="Arial" w:hAnsi="Arial" w:cs="Arial"/>
          <w:sz w:val="20"/>
          <w:lang w:val="en-GB" w:eastAsia="x-none"/>
        </w:rPr>
      </w:pPr>
      <w:r w:rsidRPr="0082592F">
        <w:rPr>
          <w:rFonts w:ascii="Arial" w:hAnsi="Arial" w:cs="Arial"/>
          <w:sz w:val="20"/>
        </w:rPr>
        <w:t>Note that n91 and n93 are only for local area BS operation</w:t>
      </w:r>
    </w:p>
    <w:p w14:paraId="30661711" w14:textId="77777777" w:rsidR="00797B1C" w:rsidRPr="0082592F" w:rsidRDefault="00797B1C" w:rsidP="00797B1C">
      <w:pPr>
        <w:autoSpaceDE/>
        <w:autoSpaceDN/>
        <w:snapToGrid w:val="0"/>
        <w:spacing w:afterLines="50" w:after="120"/>
        <w:rPr>
          <w:rFonts w:ascii="Arial" w:hAnsi="Arial" w:cs="Arial"/>
        </w:rPr>
      </w:pPr>
      <w:r w:rsidRPr="0082592F">
        <w:rPr>
          <w:rFonts w:ascii="Arial" w:hAnsi="Arial" w:cs="Arial"/>
        </w:rPr>
        <w:t>For mandatory or optional support</w:t>
      </w:r>
    </w:p>
    <w:p w14:paraId="578FC4AF" w14:textId="77777777" w:rsidR="00797B1C" w:rsidRDefault="00797B1C" w:rsidP="00797B1C">
      <w:pPr>
        <w:pStyle w:val="afd"/>
        <w:widowControl/>
        <w:numPr>
          <w:ilvl w:val="0"/>
          <w:numId w:val="19"/>
        </w:numPr>
        <w:adjustRightInd w:val="0"/>
        <w:snapToGrid w:val="0"/>
        <w:spacing w:afterLines="50" w:after="120"/>
        <w:ind w:leftChars="0"/>
        <w:jc w:val="left"/>
        <w:rPr>
          <w:rFonts w:ascii="Arial" w:hAnsi="Arial" w:cs="Arial"/>
          <w:sz w:val="20"/>
        </w:rPr>
      </w:pPr>
      <w:r w:rsidRPr="0082592F">
        <w:rPr>
          <w:rFonts w:ascii="Arial" w:hAnsi="Arial" w:cs="Arial"/>
          <w:sz w:val="20"/>
        </w:rPr>
        <w:t>Support for ULSUP is optional for UEs which support FDD bands with variable duplex n91, n92, n93 and n94</w:t>
      </w:r>
    </w:p>
    <w:p w14:paraId="417961CA" w14:textId="77777777" w:rsidR="00797B1C" w:rsidRDefault="00797B1C" w:rsidP="00797B1C">
      <w:pPr>
        <w:snapToGrid w:val="0"/>
        <w:spacing w:afterLines="50" w:after="120"/>
        <w:rPr>
          <w:rFonts w:ascii="Arial" w:eastAsiaTheme="minorEastAsia" w:hAnsi="Arial" w:cs="Arial"/>
          <w:b/>
          <w:i/>
          <w:u w:val="single"/>
          <w:lang w:eastAsia="zh-CN"/>
        </w:rPr>
      </w:pPr>
    </w:p>
    <w:p w14:paraId="68A951A8" w14:textId="77777777" w:rsidR="00797B1C" w:rsidRPr="00BE1D37" w:rsidRDefault="00797B1C" w:rsidP="00797B1C">
      <w:pPr>
        <w:snapToGrid w:val="0"/>
        <w:spacing w:afterLines="50" w:after="120"/>
        <w:rPr>
          <w:rFonts w:ascii="Arial" w:eastAsiaTheme="minorEastAsia" w:hAnsi="Arial" w:cs="Arial"/>
          <w:b/>
          <w:i/>
          <w:u w:val="single"/>
          <w:lang w:eastAsia="zh-CN"/>
        </w:rPr>
      </w:pPr>
      <w:r w:rsidRPr="00BE1D37">
        <w:rPr>
          <w:rFonts w:ascii="Arial" w:eastAsiaTheme="minorEastAsia" w:hAnsi="Arial" w:cs="Arial" w:hint="eastAsia"/>
          <w:b/>
          <w:i/>
          <w:u w:val="single"/>
          <w:lang w:eastAsia="zh-CN"/>
        </w:rPr>
        <w:t>R</w:t>
      </w:r>
      <w:r w:rsidRPr="00BE1D37">
        <w:rPr>
          <w:rFonts w:ascii="Arial" w:eastAsiaTheme="minorEastAsia" w:hAnsi="Arial" w:cs="Arial"/>
          <w:b/>
          <w:i/>
          <w:u w:val="single"/>
          <w:lang w:eastAsia="zh-CN"/>
        </w:rPr>
        <w:t>AN4#93</w:t>
      </w:r>
    </w:p>
    <w:p w14:paraId="42AE7A9D" w14:textId="77777777" w:rsidR="00797B1C" w:rsidRDefault="00797B1C" w:rsidP="00797B1C">
      <w:pPr>
        <w:snapToGrid w:val="0"/>
        <w:spacing w:afterLines="50" w:after="120"/>
        <w:rPr>
          <w:rFonts w:ascii="Arial" w:hAnsi="Arial" w:cs="Arial"/>
        </w:rPr>
      </w:pPr>
      <w:r>
        <w:rPr>
          <w:rFonts w:ascii="Arial" w:hAnsi="Arial" w:cs="Arial"/>
        </w:rPr>
        <w:t xml:space="preserve">Contributions [21] – [32] were submitted to RAN4#93 meeting. </w:t>
      </w:r>
    </w:p>
    <w:p w14:paraId="3AA2B80B" w14:textId="77777777" w:rsidR="00797B1C" w:rsidRDefault="00797B1C" w:rsidP="00797B1C">
      <w:pPr>
        <w:snapToGrid w:val="0"/>
        <w:spacing w:afterLines="50" w:after="120"/>
        <w:rPr>
          <w:rFonts w:ascii="Arial" w:eastAsiaTheme="minorEastAsia" w:hAnsi="Arial" w:cs="Arial"/>
          <w:lang w:eastAsia="zh-CN"/>
        </w:rPr>
      </w:pPr>
      <w:r w:rsidRPr="00BE1D37">
        <w:rPr>
          <w:rFonts w:ascii="Arial" w:eastAsiaTheme="minorEastAsia" w:hAnsi="Arial" w:cs="Arial"/>
          <w:lang w:eastAsia="zh-CN"/>
        </w:rPr>
        <w:t>BS CRs including core and conformance test are technically endorsed in R4-1916058 and R4-1916059</w:t>
      </w:r>
      <w:r>
        <w:rPr>
          <w:rFonts w:ascii="Arial" w:eastAsiaTheme="minorEastAsia" w:hAnsi="Arial" w:cs="Arial"/>
          <w:lang w:eastAsia="zh-CN"/>
        </w:rPr>
        <w:t>. It is agreed in the meeting that, i</w:t>
      </w:r>
      <w:r w:rsidRPr="00BE1D37">
        <w:rPr>
          <w:rFonts w:ascii="Arial" w:eastAsiaTheme="minorEastAsia" w:hAnsi="Arial" w:cs="Arial"/>
          <w:lang w:eastAsia="zh-CN"/>
        </w:rPr>
        <w:t>t is common understanding in RAN4 that we do not need new capability signalling for FDD bands with uplink sharing</w:t>
      </w:r>
      <w:r>
        <w:rPr>
          <w:rFonts w:ascii="Arial" w:eastAsiaTheme="minorEastAsia" w:hAnsi="Arial" w:cs="Arial"/>
          <w:lang w:eastAsia="zh-CN"/>
        </w:rPr>
        <w:t xml:space="preserve">. </w:t>
      </w:r>
    </w:p>
    <w:p w14:paraId="0F7B6420" w14:textId="78E63881" w:rsidR="00797B1C" w:rsidRDefault="00DD52F5" w:rsidP="00797B1C">
      <w:pPr>
        <w:snapToGrid w:val="0"/>
        <w:spacing w:afterLines="50" w:after="120"/>
        <w:rPr>
          <w:rFonts w:ascii="Arial" w:eastAsiaTheme="minorEastAsia" w:hAnsi="Arial" w:cs="Arial"/>
          <w:lang w:eastAsia="zh-CN"/>
        </w:rPr>
      </w:pPr>
      <w:r w:rsidRPr="00DD52F5">
        <w:rPr>
          <w:rFonts w:ascii="Arial" w:eastAsiaTheme="minorEastAsia" w:hAnsi="Arial" w:cs="Arial"/>
          <w:lang w:eastAsia="zh-CN"/>
        </w:rPr>
        <w:t>Chairman proposal:</w:t>
      </w:r>
    </w:p>
    <w:p w14:paraId="0BBCE935" w14:textId="77777777" w:rsidR="00797B1C" w:rsidRPr="00BE1D37" w:rsidRDefault="00797B1C" w:rsidP="00797B1C">
      <w:pPr>
        <w:pStyle w:val="afd"/>
        <w:widowControl/>
        <w:numPr>
          <w:ilvl w:val="0"/>
          <w:numId w:val="21"/>
        </w:numPr>
        <w:tabs>
          <w:tab w:val="left" w:pos="720"/>
        </w:tabs>
        <w:ind w:leftChars="0"/>
        <w:jc w:val="left"/>
        <w:rPr>
          <w:rFonts w:ascii="Arial" w:hAnsi="Arial" w:cs="Arial"/>
          <w:sz w:val="20"/>
          <w:szCs w:val="20"/>
          <w:lang w:val="en-GB"/>
        </w:rPr>
      </w:pPr>
      <w:r w:rsidRPr="00BE1D37">
        <w:rPr>
          <w:rFonts w:ascii="Arial" w:hAnsi="Arial" w:cs="Arial"/>
          <w:sz w:val="20"/>
          <w:szCs w:val="20"/>
          <w:lang w:val="en-GB"/>
        </w:rPr>
        <w:t>Timing mask requirement is generic requirements for all the bands including New FDD band</w:t>
      </w:r>
      <w:r>
        <w:rPr>
          <w:rFonts w:ascii="Arial" w:hAnsi="Arial" w:cs="Arial"/>
          <w:sz w:val="20"/>
          <w:szCs w:val="20"/>
          <w:lang w:val="en-GB"/>
        </w:rPr>
        <w:t xml:space="preserve">s </w:t>
      </w:r>
      <w:r w:rsidRPr="00BE1D37">
        <w:rPr>
          <w:rFonts w:ascii="Arial" w:hAnsi="Arial" w:cs="Arial"/>
          <w:sz w:val="20"/>
          <w:szCs w:val="20"/>
          <w:lang w:val="en-GB"/>
        </w:rPr>
        <w:t>wi</w:t>
      </w:r>
      <w:r>
        <w:rPr>
          <w:rFonts w:ascii="Arial" w:hAnsi="Arial" w:cs="Arial"/>
          <w:sz w:val="20"/>
          <w:szCs w:val="20"/>
          <w:lang w:val="en-GB"/>
        </w:rPr>
        <w:t>t</w:t>
      </w:r>
      <w:r w:rsidRPr="00BE1D37">
        <w:rPr>
          <w:rFonts w:ascii="Arial" w:hAnsi="Arial" w:cs="Arial"/>
          <w:sz w:val="20"/>
          <w:szCs w:val="20"/>
          <w:lang w:val="en-GB"/>
        </w:rPr>
        <w:t xml:space="preserve">h variable duplex and other bands with uplink sharing </w:t>
      </w:r>
    </w:p>
    <w:p w14:paraId="694B57F7" w14:textId="77777777" w:rsidR="00797B1C" w:rsidRPr="00BE1D37" w:rsidRDefault="00797B1C" w:rsidP="00797B1C">
      <w:pPr>
        <w:pStyle w:val="afd"/>
        <w:widowControl/>
        <w:numPr>
          <w:ilvl w:val="0"/>
          <w:numId w:val="21"/>
        </w:numPr>
        <w:tabs>
          <w:tab w:val="left" w:pos="720"/>
        </w:tabs>
        <w:ind w:leftChars="0"/>
        <w:jc w:val="left"/>
        <w:rPr>
          <w:rFonts w:ascii="Arial" w:hAnsi="Arial" w:cs="Arial"/>
          <w:sz w:val="20"/>
          <w:szCs w:val="20"/>
          <w:lang w:val="en-GB"/>
        </w:rPr>
      </w:pPr>
      <w:r w:rsidRPr="00BE1D37">
        <w:rPr>
          <w:rFonts w:ascii="Arial" w:hAnsi="Arial" w:cs="Arial"/>
          <w:sz w:val="20"/>
          <w:szCs w:val="20"/>
          <w:lang w:val="en-GB"/>
        </w:rPr>
        <w:t xml:space="preserve">RAN4 is going to introduce the generic timing requirements in </w:t>
      </w:r>
    </w:p>
    <w:p w14:paraId="0A7A840A" w14:textId="77777777" w:rsidR="00797B1C" w:rsidRPr="00BE1D37" w:rsidRDefault="00797B1C" w:rsidP="00797B1C">
      <w:pPr>
        <w:pStyle w:val="afd"/>
        <w:widowControl/>
        <w:numPr>
          <w:ilvl w:val="1"/>
          <w:numId w:val="21"/>
        </w:numPr>
        <w:tabs>
          <w:tab w:val="left" w:pos="720"/>
        </w:tabs>
        <w:ind w:leftChars="0"/>
        <w:jc w:val="left"/>
        <w:rPr>
          <w:rFonts w:ascii="Arial" w:hAnsi="Arial" w:cs="Arial"/>
          <w:sz w:val="20"/>
          <w:szCs w:val="20"/>
          <w:lang w:val="en-GB"/>
        </w:rPr>
      </w:pPr>
      <w:r w:rsidRPr="00BE1D37">
        <w:rPr>
          <w:rFonts w:ascii="Arial" w:hAnsi="Arial" w:cs="Arial"/>
          <w:sz w:val="20"/>
          <w:szCs w:val="20"/>
          <w:lang w:val="en-GB"/>
        </w:rPr>
        <w:t>either sep</w:t>
      </w:r>
      <w:r>
        <w:rPr>
          <w:rFonts w:ascii="Arial" w:hAnsi="Arial" w:cs="Arial"/>
          <w:sz w:val="20"/>
          <w:szCs w:val="20"/>
          <w:lang w:val="en-GB"/>
        </w:rPr>
        <w:t>a</w:t>
      </w:r>
      <w:r w:rsidRPr="00BE1D37">
        <w:rPr>
          <w:rFonts w:ascii="Arial" w:hAnsi="Arial" w:cs="Arial"/>
          <w:sz w:val="20"/>
          <w:szCs w:val="20"/>
          <w:lang w:val="en-GB"/>
        </w:rPr>
        <w:t xml:space="preserve">rated WI (new WI or existing WI) </w:t>
      </w:r>
    </w:p>
    <w:p w14:paraId="192816ED" w14:textId="77777777" w:rsidR="00797B1C" w:rsidRPr="00BE1D37" w:rsidRDefault="00797B1C" w:rsidP="00797B1C">
      <w:pPr>
        <w:pStyle w:val="afd"/>
        <w:widowControl/>
        <w:numPr>
          <w:ilvl w:val="1"/>
          <w:numId w:val="21"/>
        </w:numPr>
        <w:tabs>
          <w:tab w:val="left" w:pos="720"/>
        </w:tabs>
        <w:ind w:leftChars="0"/>
        <w:jc w:val="left"/>
        <w:rPr>
          <w:rFonts w:ascii="Arial" w:hAnsi="Arial" w:cs="Arial"/>
          <w:sz w:val="20"/>
          <w:szCs w:val="20"/>
          <w:lang w:val="en-GB"/>
        </w:rPr>
      </w:pPr>
      <w:r>
        <w:rPr>
          <w:rFonts w:ascii="Arial" w:hAnsi="Arial" w:cs="Arial"/>
          <w:sz w:val="20"/>
          <w:szCs w:val="20"/>
          <w:lang w:val="en-GB"/>
        </w:rPr>
        <w:t>SUL band combination basket WI</w:t>
      </w:r>
      <w:r w:rsidRPr="00BE1D37">
        <w:rPr>
          <w:rFonts w:ascii="Arial" w:hAnsi="Arial" w:cs="Arial"/>
          <w:sz w:val="20"/>
          <w:szCs w:val="20"/>
          <w:lang w:val="en-GB"/>
        </w:rPr>
        <w:t xml:space="preserve"> </w:t>
      </w:r>
    </w:p>
    <w:p w14:paraId="32044AC7" w14:textId="77777777" w:rsidR="00797B1C" w:rsidRPr="00BE1D37" w:rsidRDefault="00797B1C" w:rsidP="00797B1C">
      <w:pPr>
        <w:pStyle w:val="afd"/>
        <w:widowControl/>
        <w:numPr>
          <w:ilvl w:val="0"/>
          <w:numId w:val="21"/>
        </w:numPr>
        <w:tabs>
          <w:tab w:val="left" w:pos="720"/>
        </w:tabs>
        <w:ind w:leftChars="0"/>
        <w:jc w:val="left"/>
        <w:rPr>
          <w:rFonts w:ascii="Arial" w:hAnsi="Arial" w:cs="Arial"/>
          <w:sz w:val="20"/>
          <w:szCs w:val="20"/>
          <w:lang w:val="en-GB"/>
        </w:rPr>
      </w:pPr>
      <w:r w:rsidRPr="00BE1D37">
        <w:rPr>
          <w:rFonts w:ascii="Arial" w:hAnsi="Arial" w:cs="Arial"/>
          <w:sz w:val="20"/>
          <w:szCs w:val="20"/>
          <w:lang w:val="en-GB"/>
        </w:rPr>
        <w:t>WI for FDD b</w:t>
      </w:r>
      <w:r w:rsidR="00D25531">
        <w:rPr>
          <w:rFonts w:ascii="Arial" w:hAnsi="Arial" w:cs="Arial"/>
          <w:sz w:val="20"/>
          <w:szCs w:val="20"/>
          <w:lang w:val="en-GB"/>
        </w:rPr>
        <w:t>and with variable duplex will</w:t>
      </w:r>
      <w:r w:rsidRPr="00BE1D37">
        <w:rPr>
          <w:rFonts w:ascii="Arial" w:hAnsi="Arial" w:cs="Arial"/>
          <w:sz w:val="20"/>
          <w:szCs w:val="20"/>
          <w:lang w:val="en-GB"/>
        </w:rPr>
        <w:t xml:space="preserve"> proceed based on Rel-15 </w:t>
      </w:r>
      <w:r>
        <w:rPr>
          <w:rFonts w:ascii="Arial" w:hAnsi="Arial" w:cs="Arial"/>
          <w:sz w:val="20"/>
          <w:szCs w:val="20"/>
          <w:lang w:val="en-GB"/>
        </w:rPr>
        <w:t>requirements without any new si</w:t>
      </w:r>
      <w:r w:rsidRPr="00BE1D37">
        <w:rPr>
          <w:rFonts w:ascii="Arial" w:hAnsi="Arial" w:cs="Arial"/>
          <w:sz w:val="20"/>
          <w:szCs w:val="20"/>
          <w:lang w:val="en-GB"/>
        </w:rPr>
        <w:t>g</w:t>
      </w:r>
      <w:r>
        <w:rPr>
          <w:rFonts w:ascii="Arial" w:hAnsi="Arial" w:cs="Arial"/>
          <w:sz w:val="20"/>
          <w:szCs w:val="20"/>
          <w:lang w:val="en-GB"/>
        </w:rPr>
        <w:t>nalling in Rel-16</w:t>
      </w:r>
    </w:p>
    <w:p w14:paraId="69B59579" w14:textId="77777777" w:rsidR="00797B1C" w:rsidRPr="00BE1D37" w:rsidRDefault="00797B1C" w:rsidP="00797B1C">
      <w:pPr>
        <w:pStyle w:val="afd"/>
        <w:widowControl/>
        <w:numPr>
          <w:ilvl w:val="0"/>
          <w:numId w:val="21"/>
        </w:numPr>
        <w:tabs>
          <w:tab w:val="left" w:pos="720"/>
        </w:tabs>
        <w:ind w:leftChars="0"/>
        <w:jc w:val="left"/>
        <w:rPr>
          <w:rFonts w:ascii="Arial" w:hAnsi="Arial" w:cs="Arial"/>
          <w:sz w:val="20"/>
          <w:szCs w:val="20"/>
          <w:lang w:val="en-GB"/>
        </w:rPr>
      </w:pPr>
      <w:r w:rsidRPr="00BE1D37">
        <w:rPr>
          <w:rFonts w:ascii="Arial" w:hAnsi="Arial" w:cs="Arial"/>
          <w:sz w:val="20"/>
          <w:szCs w:val="20"/>
          <w:lang w:val="en-GB"/>
        </w:rPr>
        <w:t>If all the band specific requirements for new FDD band with variable duplex are completed, this WI can be closed</w:t>
      </w:r>
    </w:p>
    <w:p w14:paraId="76343359"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BA2C8DB" w14:textId="77777777" w:rsidR="00797B1C" w:rsidRPr="004C0C43" w:rsidRDefault="00797B1C" w:rsidP="00797B1C">
      <w:pPr>
        <w:numPr>
          <w:ilvl w:val="0"/>
          <w:numId w:val="1"/>
        </w:numPr>
        <w:tabs>
          <w:tab w:val="clear" w:pos="720"/>
          <w:tab w:val="num" w:pos="360"/>
          <w:tab w:val="left" w:pos="709"/>
        </w:tabs>
        <w:overflowPunct/>
        <w:autoSpaceDE/>
        <w:autoSpaceDN/>
        <w:snapToGrid w:val="0"/>
        <w:spacing w:after="0"/>
        <w:ind w:left="360"/>
        <w:textAlignment w:val="auto"/>
        <w:rPr>
          <w:rFonts w:ascii="Arial" w:hAnsi="Arial" w:cs="Arial"/>
        </w:rPr>
      </w:pPr>
      <w:r>
        <w:rPr>
          <w:rFonts w:ascii="Arial" w:eastAsiaTheme="minorEastAsia" w:hAnsi="Arial" w:cs="Arial" w:hint="eastAsia"/>
          <w:lang w:eastAsia="zh-CN"/>
        </w:rPr>
        <w:t>C</w:t>
      </w:r>
      <w:r>
        <w:rPr>
          <w:rFonts w:ascii="Arial" w:eastAsiaTheme="minorEastAsia" w:hAnsi="Arial" w:cs="Arial"/>
          <w:lang w:eastAsia="zh-CN"/>
        </w:rPr>
        <w:t>ore part:</w:t>
      </w:r>
    </w:p>
    <w:p w14:paraId="3F004636" w14:textId="77777777" w:rsidR="00797B1C" w:rsidRPr="000F0765" w:rsidRDefault="00797B1C" w:rsidP="00797B1C">
      <w:pPr>
        <w:numPr>
          <w:ilvl w:val="1"/>
          <w:numId w:val="1"/>
        </w:numPr>
        <w:tabs>
          <w:tab w:val="clear" w:pos="1440"/>
          <w:tab w:val="left" w:pos="709"/>
          <w:tab w:val="num" w:pos="1080"/>
        </w:tabs>
        <w:overflowPunct/>
        <w:autoSpaceDE/>
        <w:autoSpaceDN/>
        <w:snapToGrid w:val="0"/>
        <w:spacing w:after="0"/>
        <w:ind w:left="1080"/>
        <w:textAlignment w:val="auto"/>
        <w:rPr>
          <w:rFonts w:ascii="Arial" w:hAnsi="Arial" w:cs="Arial"/>
        </w:rPr>
      </w:pPr>
      <w:r w:rsidRPr="001F1CB8">
        <w:rPr>
          <w:rFonts w:ascii="Arial" w:hAnsi="Arial" w:cs="Arial"/>
          <w:bCs/>
          <w:lang w:eastAsia="zh-CN"/>
        </w:rPr>
        <w:t xml:space="preserve">Specify </w:t>
      </w:r>
      <w:r>
        <w:rPr>
          <w:rFonts w:ascii="Arial" w:hAnsi="Arial" w:cs="Arial"/>
          <w:bCs/>
          <w:lang w:eastAsia="zh-CN"/>
        </w:rPr>
        <w:t xml:space="preserve">UE </w:t>
      </w:r>
      <w:r w:rsidRPr="001F1CB8">
        <w:rPr>
          <w:rFonts w:ascii="Arial" w:hAnsi="Arial" w:cs="Arial"/>
          <w:bCs/>
          <w:lang w:eastAsia="zh-CN"/>
        </w:rPr>
        <w:t xml:space="preserve">RF requirements for the new NR frequency bands </w:t>
      </w:r>
      <w:r>
        <w:rPr>
          <w:rFonts w:ascii="Arial" w:hAnsi="Arial" w:cs="Arial"/>
          <w:bCs/>
          <w:lang w:eastAsia="zh-CN"/>
        </w:rPr>
        <w:t>n91 n92 n93 and n94</w:t>
      </w:r>
      <w:r w:rsidRPr="001F1CB8">
        <w:rPr>
          <w:rFonts w:ascii="Arial" w:hAnsi="Arial" w:cs="Arial"/>
          <w:bCs/>
          <w:lang w:eastAsia="zh-CN"/>
        </w:rPr>
        <w:t>, with R</w:t>
      </w:r>
      <w:r w:rsidR="00812C02">
        <w:rPr>
          <w:rFonts w:ascii="Arial" w:hAnsi="Arial" w:cs="Arial"/>
          <w:bCs/>
          <w:lang w:eastAsia="zh-CN"/>
        </w:rPr>
        <w:t>elease independence from Rel-15</w:t>
      </w:r>
    </w:p>
    <w:p w14:paraId="0892587E" w14:textId="53B499C2" w:rsidR="00812C02" w:rsidRDefault="00812C02" w:rsidP="00797B1C">
      <w:pPr>
        <w:numPr>
          <w:ilvl w:val="1"/>
          <w:numId w:val="1"/>
        </w:numPr>
        <w:tabs>
          <w:tab w:val="clear" w:pos="1440"/>
          <w:tab w:val="left" w:pos="709"/>
          <w:tab w:val="num" w:pos="1080"/>
        </w:tabs>
        <w:overflowPunct/>
        <w:autoSpaceDE/>
        <w:autoSpaceDN/>
        <w:snapToGrid w:val="0"/>
        <w:spacing w:after="0"/>
        <w:ind w:left="1080"/>
        <w:textAlignment w:val="auto"/>
        <w:rPr>
          <w:rFonts w:ascii="Arial" w:hAnsi="Arial" w:cs="Arial"/>
          <w:bCs/>
          <w:lang w:eastAsia="zh-CN"/>
        </w:rPr>
      </w:pPr>
      <w:r>
        <w:rPr>
          <w:rFonts w:ascii="Arial" w:hAnsi="Arial" w:cs="Arial"/>
          <w:bCs/>
          <w:lang w:eastAsia="zh-CN"/>
        </w:rPr>
        <w:t>Remaining BS RF requirements to be introduced in 36.xxx and 37.xxx specs</w:t>
      </w:r>
    </w:p>
    <w:p w14:paraId="527B9BEA" w14:textId="3312B53C" w:rsidR="000E23C7" w:rsidRPr="00F16C9B" w:rsidRDefault="00F16C9B" w:rsidP="00F16C9B">
      <w:pPr>
        <w:numPr>
          <w:ilvl w:val="1"/>
          <w:numId w:val="1"/>
        </w:numPr>
        <w:tabs>
          <w:tab w:val="clear" w:pos="1440"/>
          <w:tab w:val="left" w:pos="709"/>
          <w:tab w:val="num" w:pos="1080"/>
        </w:tabs>
        <w:overflowPunct/>
        <w:autoSpaceDE/>
        <w:autoSpaceDN/>
        <w:snapToGrid w:val="0"/>
        <w:spacing w:after="0"/>
        <w:ind w:left="1080"/>
        <w:textAlignment w:val="auto"/>
        <w:rPr>
          <w:rFonts w:ascii="Arial" w:hAnsi="Arial" w:cs="Arial"/>
        </w:rPr>
      </w:pPr>
      <w:r>
        <w:rPr>
          <w:rFonts w:ascii="Arial" w:hAnsi="Arial" w:cs="Arial"/>
        </w:rPr>
        <w:t>Discussion on t</w:t>
      </w:r>
      <w:r w:rsidRPr="00246B6E">
        <w:rPr>
          <w:rFonts w:ascii="Arial" w:hAnsi="Arial" w:cs="Arial"/>
        </w:rPr>
        <w:t>iming requirements for UL sharing (amended time masks)</w:t>
      </w:r>
    </w:p>
    <w:p w14:paraId="71598933" w14:textId="77777777" w:rsidR="00812C02" w:rsidRPr="004C0C43" w:rsidRDefault="00812C02" w:rsidP="00812C02">
      <w:pPr>
        <w:numPr>
          <w:ilvl w:val="0"/>
          <w:numId w:val="1"/>
        </w:numPr>
        <w:tabs>
          <w:tab w:val="clear" w:pos="720"/>
          <w:tab w:val="num" w:pos="360"/>
          <w:tab w:val="left" w:pos="709"/>
        </w:tabs>
        <w:overflowPunct/>
        <w:autoSpaceDE/>
        <w:autoSpaceDN/>
        <w:snapToGrid w:val="0"/>
        <w:spacing w:after="0"/>
        <w:ind w:left="360"/>
        <w:textAlignment w:val="auto"/>
        <w:rPr>
          <w:rFonts w:ascii="Arial" w:hAnsi="Arial" w:cs="Arial"/>
        </w:rPr>
      </w:pPr>
      <w:r>
        <w:rPr>
          <w:rFonts w:ascii="Arial" w:eastAsiaTheme="minorEastAsia" w:hAnsi="Arial" w:cs="Arial"/>
          <w:lang w:eastAsia="zh-CN"/>
        </w:rPr>
        <w:t>Perf. part:</w:t>
      </w:r>
    </w:p>
    <w:p w14:paraId="12F168E9" w14:textId="77777777" w:rsidR="00812C02" w:rsidRDefault="00812C02" w:rsidP="00812C02">
      <w:pPr>
        <w:numPr>
          <w:ilvl w:val="1"/>
          <w:numId w:val="1"/>
        </w:numPr>
        <w:tabs>
          <w:tab w:val="clear" w:pos="1440"/>
          <w:tab w:val="left" w:pos="709"/>
          <w:tab w:val="num" w:pos="1080"/>
        </w:tabs>
        <w:overflowPunct/>
        <w:autoSpaceDE/>
        <w:autoSpaceDN/>
        <w:snapToGrid w:val="0"/>
        <w:spacing w:after="0"/>
        <w:ind w:left="1080"/>
        <w:textAlignment w:val="auto"/>
        <w:rPr>
          <w:rFonts w:ascii="Arial" w:hAnsi="Arial" w:cs="Arial"/>
          <w:bCs/>
          <w:lang w:eastAsia="zh-CN"/>
        </w:rPr>
      </w:pPr>
      <w:r>
        <w:rPr>
          <w:rFonts w:ascii="Arial" w:hAnsi="Arial" w:cs="Arial"/>
          <w:bCs/>
          <w:lang w:eastAsia="zh-CN"/>
        </w:rPr>
        <w:t>Remaining BS RF requirements to be introduced in 36.xxx and 37.xxx specs</w:t>
      </w:r>
    </w:p>
    <w:p w14:paraId="52525E07" w14:textId="77777777" w:rsidR="00797B1C" w:rsidRPr="00812C02" w:rsidRDefault="00797B1C" w:rsidP="00797B1C">
      <w:pPr>
        <w:overflowPunct/>
        <w:autoSpaceDE/>
        <w:autoSpaceDN/>
        <w:snapToGrid w:val="0"/>
        <w:spacing w:after="0"/>
        <w:textAlignment w:val="auto"/>
        <w:rPr>
          <w:rFonts w:ascii="Arial" w:hAnsi="Arial" w:cs="Arial"/>
          <w:bCs/>
          <w:lang w:eastAsia="zh-CN"/>
        </w:rPr>
      </w:pPr>
    </w:p>
    <w:p w14:paraId="3CEE12E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1457F206" w14:textId="77777777" w:rsidR="00815869" w:rsidRDefault="00815869" w:rsidP="00815869">
      <w:pPr>
        <w:pStyle w:val="4"/>
        <w:rPr>
          <w:lang w:eastAsia="ja-JP"/>
        </w:rPr>
      </w:pPr>
      <w:r>
        <w:rPr>
          <w:lang w:eastAsia="ja-JP"/>
        </w:rPr>
        <w:t>2.5.1</w:t>
      </w:r>
      <w:r>
        <w:rPr>
          <w:lang w:eastAsia="ja-JP"/>
        </w:rPr>
        <w:tab/>
        <w:t>Agreements</w:t>
      </w:r>
    </w:p>
    <w:p w14:paraId="0CEC9C4F" w14:textId="77777777" w:rsidR="00815869" w:rsidRDefault="00815869" w:rsidP="00815869">
      <w:pPr>
        <w:pStyle w:val="4"/>
        <w:rPr>
          <w:lang w:eastAsia="ja-JP"/>
        </w:rPr>
      </w:pPr>
      <w:r>
        <w:rPr>
          <w:lang w:eastAsia="ja-JP"/>
        </w:rPr>
        <w:t>2.5.2</w:t>
      </w:r>
      <w:r>
        <w:rPr>
          <w:lang w:eastAsia="ja-JP"/>
        </w:rPr>
        <w:tab/>
        <w:t>Remaining Open issues</w:t>
      </w:r>
    </w:p>
    <w:p w14:paraId="6C354B2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39109C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E3220BD" w14:textId="77777777" w:rsidR="00721CF6" w:rsidRDefault="00721CF6" w:rsidP="00721CF6">
      <w:pPr>
        <w:pStyle w:val="4"/>
        <w:rPr>
          <w:lang w:eastAsia="ja-JP"/>
        </w:rPr>
      </w:pPr>
      <w:r>
        <w:rPr>
          <w:lang w:eastAsia="ja-JP"/>
        </w:rPr>
        <w:t>2.6.1</w:t>
      </w:r>
      <w:r>
        <w:rPr>
          <w:lang w:eastAsia="ja-JP"/>
        </w:rPr>
        <w:tab/>
        <w:t>Agreements</w:t>
      </w:r>
    </w:p>
    <w:p w14:paraId="641EEAFE"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112A07B0" w14:textId="77777777" w:rsidR="005A6C96" w:rsidRDefault="005A6C96" w:rsidP="00701410">
      <w:pPr>
        <w:pStyle w:val="4"/>
        <w:rPr>
          <w:rFonts w:cs="Arial"/>
        </w:rPr>
      </w:pPr>
    </w:p>
    <w:p w14:paraId="1475B69E" w14:textId="77777777" w:rsidR="00701410" w:rsidRPr="00701410" w:rsidRDefault="00701410" w:rsidP="00701410">
      <w:pPr>
        <w:pStyle w:val="2"/>
      </w:pPr>
      <w:r>
        <w:t>3.</w:t>
      </w:r>
      <w:r>
        <w:tab/>
        <w:t xml:space="preserve">Detailed progress in SA/CT WGs since last TSG meeting </w:t>
      </w:r>
      <w:r w:rsidRPr="005A6C96">
        <w:t>(for all involved WGs)</w:t>
      </w:r>
    </w:p>
    <w:p w14:paraId="02EB906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0FCAC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2E3552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6471C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11A583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AB70EED" w14:textId="77777777" w:rsidR="005A6C96" w:rsidRDefault="00815869" w:rsidP="005A6C96">
      <w:pPr>
        <w:pStyle w:val="2"/>
      </w:pPr>
      <w:r>
        <w:t>4</w:t>
      </w:r>
      <w:r w:rsidR="005A6C96">
        <w:t>.</w:t>
      </w:r>
      <w:r w:rsidR="005A6C96">
        <w:tab/>
        <w:t>References</w:t>
      </w:r>
    </w:p>
    <w:p w14:paraId="2BC43E8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9F0C12" w14:textId="77777777" w:rsidR="003E3A1A" w:rsidRDefault="003E3A1A" w:rsidP="003E3A1A">
      <w:pPr>
        <w:overflowPunct/>
        <w:autoSpaceDE/>
        <w:autoSpaceDN/>
        <w:snapToGrid w:val="0"/>
        <w:spacing w:after="0"/>
        <w:textAlignment w:val="auto"/>
        <w:rPr>
          <w:rFonts w:ascii="Arial" w:hAnsi="Arial" w:cs="Arial"/>
          <w:b/>
          <w:bCs/>
          <w:lang w:eastAsia="ja-JP"/>
        </w:rPr>
      </w:pPr>
    </w:p>
    <w:p w14:paraId="4A9ED845" w14:textId="77777777" w:rsidR="0062640E" w:rsidRPr="0062640E" w:rsidRDefault="0062640E" w:rsidP="00DC1FAC">
      <w:pPr>
        <w:pStyle w:val="Doc-title"/>
        <w:numPr>
          <w:ilvl w:val="0"/>
          <w:numId w:val="20"/>
        </w:numPr>
        <w:ind w:left="566" w:hangingChars="283" w:hanging="566"/>
        <w:rPr>
          <w:rStyle w:val="ad"/>
          <w:color w:val="auto"/>
          <w:u w:val="none"/>
        </w:rPr>
      </w:pPr>
      <w:r>
        <w:rPr>
          <w:rStyle w:val="ad"/>
          <w:rFonts w:cs="Arial"/>
          <w:color w:val="auto"/>
          <w:u w:val="none"/>
        </w:rPr>
        <w:t xml:space="preserve">R4-1911183 </w:t>
      </w:r>
      <w:r w:rsidRPr="0062640E">
        <w:rPr>
          <w:rStyle w:val="ad"/>
          <w:rFonts w:cs="Arial"/>
          <w:color w:val="auto"/>
          <w:u w:val="none"/>
        </w:rPr>
        <w:t>System parameters for new FDD bands with variable duplex</w:t>
      </w:r>
      <w:r>
        <w:rPr>
          <w:rStyle w:val="ad"/>
          <w:rFonts w:cs="Arial"/>
          <w:color w:val="auto"/>
          <w:u w:val="none"/>
        </w:rPr>
        <w:t xml:space="preserve"> </w:t>
      </w:r>
      <w:r w:rsidR="00DC1FAC">
        <w:rPr>
          <w:rStyle w:val="ad"/>
          <w:rFonts w:cs="Arial"/>
          <w:color w:val="auto"/>
          <w:u w:val="none"/>
        </w:rPr>
        <w:t>ZTE</w:t>
      </w:r>
    </w:p>
    <w:p w14:paraId="4ADB9EB7"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 xml:space="preserve">R4-1913028 WF on UE and BS RF requirements for </w:t>
      </w:r>
      <w:proofErr w:type="spellStart"/>
      <w:r w:rsidRPr="0062640E">
        <w:rPr>
          <w:rStyle w:val="ad"/>
          <w:rFonts w:cs="Arial"/>
          <w:color w:val="auto"/>
          <w:u w:val="none"/>
        </w:rPr>
        <w:t>introducation</w:t>
      </w:r>
      <w:proofErr w:type="spellEnd"/>
      <w:r w:rsidRPr="0062640E">
        <w:rPr>
          <w:rStyle w:val="ad"/>
          <w:rFonts w:cs="Arial"/>
          <w:color w:val="auto"/>
          <w:u w:val="none"/>
        </w:rPr>
        <w:t xml:space="preserve"> of FDD bands with variable duplex</w:t>
      </w:r>
      <w:r w:rsidR="00DC1FAC">
        <w:rPr>
          <w:rStyle w:val="ad"/>
          <w:rFonts w:cs="Arial"/>
          <w:color w:val="auto"/>
          <w:u w:val="none"/>
        </w:rPr>
        <w:t xml:space="preserve"> Huawei</w:t>
      </w:r>
    </w:p>
    <w:p w14:paraId="6664AF8A"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 xml:space="preserve">R4-1913075 WF on UE and BS RF requirements for </w:t>
      </w:r>
      <w:proofErr w:type="spellStart"/>
      <w:r w:rsidRPr="0062640E">
        <w:rPr>
          <w:rStyle w:val="ad"/>
          <w:rFonts w:cs="Arial"/>
          <w:color w:val="auto"/>
          <w:u w:val="none"/>
        </w:rPr>
        <w:t>introducation</w:t>
      </w:r>
      <w:proofErr w:type="spellEnd"/>
      <w:r w:rsidRPr="0062640E">
        <w:rPr>
          <w:rStyle w:val="ad"/>
          <w:rFonts w:cs="Arial"/>
          <w:color w:val="auto"/>
          <w:u w:val="none"/>
        </w:rPr>
        <w:t xml:space="preserve"> of FDD bands with variable duplex</w:t>
      </w:r>
      <w:r>
        <w:rPr>
          <w:rStyle w:val="ad"/>
          <w:rFonts w:cs="Arial"/>
          <w:color w:val="auto"/>
          <w:u w:val="none"/>
        </w:rPr>
        <w:t xml:space="preserve"> Huawei</w:t>
      </w:r>
    </w:p>
    <w:p w14:paraId="3FAF31E6"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R4-1911550</w:t>
      </w:r>
      <w:r w:rsidRPr="0062640E">
        <w:rPr>
          <w:rStyle w:val="ad"/>
          <w:rFonts w:cs="Arial"/>
          <w:color w:val="auto"/>
          <w:u w:val="none"/>
        </w:rPr>
        <w:tab/>
        <w:t xml:space="preserve">On the timing </w:t>
      </w:r>
      <w:proofErr w:type="spellStart"/>
      <w:r w:rsidRPr="0062640E">
        <w:rPr>
          <w:rStyle w:val="ad"/>
          <w:rFonts w:cs="Arial"/>
          <w:color w:val="auto"/>
          <w:u w:val="none"/>
        </w:rPr>
        <w:t>requiremens</w:t>
      </w:r>
      <w:proofErr w:type="spellEnd"/>
      <w:r w:rsidRPr="0062640E">
        <w:rPr>
          <w:rStyle w:val="ad"/>
          <w:rFonts w:cs="Arial"/>
          <w:color w:val="auto"/>
          <w:u w:val="none"/>
        </w:rPr>
        <w:t xml:space="preserve"> for FDD bands with variable duplex</w:t>
      </w:r>
      <w:r>
        <w:rPr>
          <w:rStyle w:val="ad"/>
          <w:rFonts w:cs="Arial"/>
          <w:color w:val="auto"/>
          <w:u w:val="none"/>
        </w:rPr>
        <w:t xml:space="preserve"> </w:t>
      </w:r>
      <w:r w:rsidRPr="0062640E">
        <w:rPr>
          <w:rStyle w:val="ad"/>
          <w:rFonts w:cs="Arial"/>
          <w:color w:val="auto"/>
          <w:u w:val="none"/>
        </w:rPr>
        <w:t>Ericsson</w:t>
      </w:r>
    </w:p>
    <w:p w14:paraId="3F1A2C8E"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R4-1911646</w:t>
      </w:r>
      <w:r w:rsidRPr="0062640E">
        <w:rPr>
          <w:rStyle w:val="ad"/>
          <w:rFonts w:cs="Arial"/>
          <w:color w:val="auto"/>
          <w:u w:val="none"/>
        </w:rPr>
        <w:tab/>
        <w:t>UE capability aspects for new NR FDD bands with variable duplex</w:t>
      </w:r>
      <w:r>
        <w:rPr>
          <w:rStyle w:val="ad"/>
          <w:rFonts w:cs="Arial"/>
          <w:color w:val="auto"/>
          <w:u w:val="none"/>
        </w:rPr>
        <w:t xml:space="preserve"> </w:t>
      </w:r>
      <w:r w:rsidRPr="0062640E">
        <w:rPr>
          <w:rStyle w:val="ad"/>
          <w:rFonts w:cs="Arial"/>
          <w:color w:val="auto"/>
          <w:u w:val="none"/>
        </w:rPr>
        <w:t>Nokia, Nokia Shanghai Bell</w:t>
      </w:r>
    </w:p>
    <w:p w14:paraId="6A2C21EB"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R4-1912392</w:t>
      </w:r>
      <w:r w:rsidRPr="0062640E">
        <w:rPr>
          <w:rStyle w:val="ad"/>
          <w:rFonts w:cs="Arial"/>
          <w:color w:val="auto"/>
          <w:u w:val="none"/>
        </w:rPr>
        <w:tab/>
        <w:t>Variable duplexer spacing</w:t>
      </w:r>
      <w:r>
        <w:rPr>
          <w:rStyle w:val="ad"/>
          <w:rFonts w:cs="Arial"/>
          <w:color w:val="auto"/>
          <w:u w:val="none"/>
        </w:rPr>
        <w:t xml:space="preserve"> </w:t>
      </w:r>
      <w:r w:rsidRPr="0062640E">
        <w:rPr>
          <w:rStyle w:val="ad"/>
          <w:rFonts w:cs="Arial"/>
          <w:color w:val="auto"/>
          <w:u w:val="none"/>
        </w:rPr>
        <w:t>Qualcomm Incorporated</w:t>
      </w:r>
    </w:p>
    <w:p w14:paraId="3A1E2883" w14:textId="77777777" w:rsidR="0062640E" w:rsidRPr="004F1713"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R4-1911290</w:t>
      </w:r>
      <w:r w:rsidRPr="0062640E">
        <w:rPr>
          <w:rStyle w:val="ad"/>
          <w:rFonts w:cs="Arial"/>
          <w:color w:val="auto"/>
          <w:u w:val="none"/>
        </w:rPr>
        <w:tab/>
        <w:t>CR to 38.101-1 adding band n91 n92 n93 and n94</w:t>
      </w:r>
      <w:r>
        <w:rPr>
          <w:rStyle w:val="ad"/>
          <w:rFonts w:cs="Arial"/>
          <w:color w:val="auto"/>
          <w:u w:val="none"/>
        </w:rPr>
        <w:t xml:space="preserve"> </w:t>
      </w:r>
      <w:r w:rsidRPr="0062640E">
        <w:rPr>
          <w:rStyle w:val="ad"/>
          <w:rFonts w:cs="Arial"/>
          <w:color w:val="auto"/>
          <w:u w:val="none"/>
        </w:rPr>
        <w:t>Huawei, HiSilicon, Vodafone</w:t>
      </w:r>
    </w:p>
    <w:p w14:paraId="3204F1E6" w14:textId="77777777" w:rsid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R4-1911291</w:t>
      </w:r>
      <w:r w:rsidRPr="0062640E">
        <w:rPr>
          <w:rStyle w:val="ad"/>
          <w:rFonts w:cs="Arial"/>
          <w:color w:val="auto"/>
          <w:u w:val="none"/>
        </w:rPr>
        <w:tab/>
        <w:t>CR to 38.101-1 for channel raster and sync raster for new variable duplex FDD bands</w:t>
      </w:r>
      <w:r>
        <w:rPr>
          <w:rStyle w:val="ad"/>
          <w:rFonts w:cs="Arial"/>
          <w:color w:val="auto"/>
          <w:u w:val="none"/>
        </w:rPr>
        <w:t xml:space="preserve"> </w:t>
      </w:r>
      <w:r w:rsidRPr="0062640E">
        <w:rPr>
          <w:rStyle w:val="ad"/>
          <w:rFonts w:cs="Arial"/>
          <w:color w:val="auto"/>
          <w:u w:val="none"/>
        </w:rPr>
        <w:t>Huawei, HiSilicon, Vodafone</w:t>
      </w:r>
    </w:p>
    <w:p w14:paraId="02C0C2E6" w14:textId="77777777" w:rsid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R4-1911292</w:t>
      </w:r>
      <w:r w:rsidRPr="0062640E">
        <w:rPr>
          <w:rStyle w:val="ad"/>
          <w:rFonts w:cs="Arial"/>
          <w:color w:val="auto"/>
          <w:u w:val="none"/>
        </w:rPr>
        <w:tab/>
        <w:t>CR to 38.101-1 on 7.5kHz shift for variable duplex FDD bands</w:t>
      </w:r>
      <w:r>
        <w:rPr>
          <w:rStyle w:val="ad"/>
          <w:rFonts w:cs="Arial"/>
          <w:color w:val="auto"/>
          <w:u w:val="none"/>
        </w:rPr>
        <w:t xml:space="preserve"> </w:t>
      </w:r>
      <w:r w:rsidRPr="0062640E">
        <w:rPr>
          <w:rStyle w:val="ad"/>
          <w:rFonts w:cs="Arial"/>
          <w:color w:val="auto"/>
          <w:u w:val="none"/>
        </w:rPr>
        <w:t>Huawei, HiSilicon, Vodafone</w:t>
      </w:r>
    </w:p>
    <w:p w14:paraId="3801A9D4"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R4-1911293</w:t>
      </w:r>
      <w:r w:rsidRPr="0062640E">
        <w:rPr>
          <w:rStyle w:val="ad"/>
          <w:rFonts w:cs="Arial"/>
          <w:color w:val="auto"/>
          <w:u w:val="none"/>
        </w:rPr>
        <w:tab/>
        <w:t>CR to 38.101-1 on channel bandwidth and SCS for variable duplex FDD bands</w:t>
      </w:r>
      <w:r>
        <w:rPr>
          <w:rStyle w:val="ad"/>
          <w:rFonts w:cs="Arial"/>
          <w:color w:val="auto"/>
          <w:u w:val="none"/>
        </w:rPr>
        <w:t xml:space="preserve"> </w:t>
      </w:r>
      <w:r w:rsidRPr="0062640E">
        <w:rPr>
          <w:rStyle w:val="ad"/>
          <w:rFonts w:cs="Arial"/>
          <w:color w:val="auto"/>
          <w:u w:val="none"/>
        </w:rPr>
        <w:t>Huawei, HiSilicon, Vodafone</w:t>
      </w:r>
    </w:p>
    <w:p w14:paraId="32DCED4E"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R4-1911294</w:t>
      </w:r>
      <w:r w:rsidRPr="0062640E">
        <w:rPr>
          <w:rStyle w:val="ad"/>
          <w:rFonts w:cs="Arial"/>
          <w:color w:val="auto"/>
          <w:u w:val="none"/>
        </w:rPr>
        <w:tab/>
        <w:t>CR to 38.101-1 on the minimum Tx-Rx separation for variable duplex FDD bands</w:t>
      </w:r>
      <w:r>
        <w:rPr>
          <w:rStyle w:val="ad"/>
          <w:rFonts w:cs="Arial"/>
          <w:color w:val="auto"/>
          <w:u w:val="none"/>
        </w:rPr>
        <w:t xml:space="preserve"> </w:t>
      </w:r>
      <w:r w:rsidRPr="0062640E">
        <w:rPr>
          <w:rStyle w:val="ad"/>
          <w:rFonts w:cs="Arial"/>
          <w:color w:val="auto"/>
          <w:u w:val="none"/>
        </w:rPr>
        <w:t>Huawei, HiSilicon, Vodafone</w:t>
      </w:r>
    </w:p>
    <w:p w14:paraId="60889829"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R4-1911295</w:t>
      </w:r>
      <w:r w:rsidRPr="0062640E">
        <w:rPr>
          <w:rStyle w:val="ad"/>
          <w:rFonts w:cs="Arial"/>
          <w:color w:val="auto"/>
          <w:u w:val="none"/>
        </w:rPr>
        <w:tab/>
        <w:t>CR to 38.101-1 on the asymmetric channel BW for variable duplex FDD bands</w:t>
      </w:r>
      <w:r>
        <w:rPr>
          <w:rStyle w:val="ad"/>
          <w:rFonts w:cs="Arial"/>
          <w:color w:val="auto"/>
          <w:u w:val="none"/>
        </w:rPr>
        <w:t xml:space="preserve"> </w:t>
      </w:r>
      <w:r w:rsidRPr="0062640E">
        <w:rPr>
          <w:rStyle w:val="ad"/>
          <w:rFonts w:cs="Arial"/>
          <w:color w:val="auto"/>
          <w:u w:val="none"/>
        </w:rPr>
        <w:t>Huawei, HiSilicon, Vodafone</w:t>
      </w:r>
    </w:p>
    <w:p w14:paraId="73423A07"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R4-1911296</w:t>
      </w:r>
      <w:r w:rsidRPr="0062640E">
        <w:rPr>
          <w:rStyle w:val="ad"/>
          <w:rFonts w:cs="Arial"/>
          <w:color w:val="auto"/>
          <w:u w:val="none"/>
        </w:rPr>
        <w:tab/>
        <w:t>Discussion on the system parameters for the variable duplex FDD bands</w:t>
      </w:r>
      <w:r>
        <w:rPr>
          <w:rStyle w:val="ad"/>
          <w:rFonts w:cs="Arial"/>
          <w:color w:val="auto"/>
          <w:u w:val="none"/>
        </w:rPr>
        <w:t xml:space="preserve"> Huawei, HiSilicon</w:t>
      </w:r>
    </w:p>
    <w:p w14:paraId="4EB91647"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R4-1912456</w:t>
      </w:r>
      <w:r w:rsidRPr="0062640E">
        <w:rPr>
          <w:rStyle w:val="ad"/>
          <w:rFonts w:cs="Arial"/>
          <w:color w:val="auto"/>
          <w:u w:val="none"/>
        </w:rPr>
        <w:tab/>
        <w:t>On BS requirements for NR FDD bands with variable duplex</w:t>
      </w:r>
      <w:r>
        <w:rPr>
          <w:rStyle w:val="ad"/>
          <w:rFonts w:cs="Arial"/>
          <w:color w:val="auto"/>
          <w:u w:val="none"/>
        </w:rPr>
        <w:t xml:space="preserve"> </w:t>
      </w:r>
      <w:r w:rsidRPr="0062640E">
        <w:rPr>
          <w:rStyle w:val="ad"/>
          <w:rFonts w:cs="Arial"/>
          <w:color w:val="auto"/>
          <w:u w:val="none"/>
        </w:rPr>
        <w:t>Nokia, Nokia Shanghai Bell</w:t>
      </w:r>
    </w:p>
    <w:p w14:paraId="2D9885D3"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lastRenderedPageBreak/>
        <w:t>R4-1911297</w:t>
      </w:r>
      <w:r w:rsidRPr="0062640E">
        <w:rPr>
          <w:rStyle w:val="ad"/>
          <w:rFonts w:cs="Arial"/>
          <w:color w:val="auto"/>
          <w:u w:val="none"/>
        </w:rPr>
        <w:tab/>
        <w:t>CR to 38.104 adding band n91 n92 n93 and n94</w:t>
      </w:r>
      <w:r>
        <w:rPr>
          <w:rStyle w:val="ad"/>
          <w:rFonts w:cs="Arial"/>
          <w:color w:val="auto"/>
          <w:u w:val="none"/>
        </w:rPr>
        <w:t xml:space="preserve"> </w:t>
      </w:r>
      <w:r w:rsidRPr="0062640E">
        <w:rPr>
          <w:rStyle w:val="ad"/>
          <w:rFonts w:cs="Arial"/>
          <w:color w:val="auto"/>
          <w:u w:val="none"/>
        </w:rPr>
        <w:t>Huawei, HiSilicon, Vodafone</w:t>
      </w:r>
    </w:p>
    <w:p w14:paraId="4F52B5EF"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R4-1911298</w:t>
      </w:r>
      <w:r w:rsidRPr="0062640E">
        <w:rPr>
          <w:rStyle w:val="ad"/>
          <w:rFonts w:cs="Arial"/>
          <w:color w:val="auto"/>
          <w:u w:val="none"/>
        </w:rPr>
        <w:tab/>
        <w:t>CR to 38.104 for channel raster and sync raster for new variable duplex FDD bands</w:t>
      </w:r>
      <w:r>
        <w:rPr>
          <w:rStyle w:val="ad"/>
          <w:rFonts w:cs="Arial"/>
          <w:color w:val="auto"/>
          <w:u w:val="none"/>
        </w:rPr>
        <w:t xml:space="preserve"> </w:t>
      </w:r>
      <w:r w:rsidRPr="0062640E">
        <w:rPr>
          <w:rStyle w:val="ad"/>
          <w:rFonts w:cs="Arial"/>
          <w:color w:val="auto"/>
          <w:u w:val="none"/>
        </w:rPr>
        <w:t>Huawei, HiSilicon, Vodafone</w:t>
      </w:r>
    </w:p>
    <w:p w14:paraId="331A7A33" w14:textId="77777777" w:rsid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R4-1911299</w:t>
      </w:r>
      <w:r w:rsidRPr="0062640E">
        <w:rPr>
          <w:rStyle w:val="ad"/>
          <w:rFonts w:cs="Arial"/>
          <w:color w:val="auto"/>
          <w:u w:val="none"/>
        </w:rPr>
        <w:tab/>
        <w:t>CR to 38.104 on 7.5kHz shift for variable duplex FDD bands</w:t>
      </w:r>
      <w:r>
        <w:rPr>
          <w:rStyle w:val="ad"/>
          <w:rFonts w:cs="Arial"/>
          <w:color w:val="auto"/>
          <w:u w:val="none"/>
        </w:rPr>
        <w:t xml:space="preserve"> </w:t>
      </w:r>
      <w:r w:rsidRPr="0062640E">
        <w:rPr>
          <w:rStyle w:val="ad"/>
          <w:rFonts w:cs="Arial"/>
          <w:color w:val="auto"/>
          <w:u w:val="none"/>
        </w:rPr>
        <w:t>Huawei, HiSilicon, Vodafone</w:t>
      </w:r>
    </w:p>
    <w:p w14:paraId="19CED158" w14:textId="77777777" w:rsidR="0062640E" w:rsidRPr="0062640E" w:rsidRDefault="0062640E" w:rsidP="00DC1FAC">
      <w:pPr>
        <w:pStyle w:val="Doc-title"/>
        <w:numPr>
          <w:ilvl w:val="0"/>
          <w:numId w:val="20"/>
        </w:numPr>
        <w:ind w:left="566" w:hangingChars="283" w:hanging="566"/>
        <w:rPr>
          <w:rStyle w:val="ad"/>
          <w:rFonts w:cs="Arial"/>
          <w:color w:val="auto"/>
          <w:u w:val="none"/>
        </w:rPr>
      </w:pPr>
      <w:r w:rsidRPr="0062640E">
        <w:rPr>
          <w:rStyle w:val="ad"/>
          <w:rFonts w:cs="Arial"/>
          <w:color w:val="auto"/>
          <w:u w:val="none"/>
        </w:rPr>
        <w:t>R4-1911300</w:t>
      </w:r>
      <w:r w:rsidRPr="0062640E">
        <w:rPr>
          <w:rStyle w:val="ad"/>
          <w:rFonts w:cs="Arial"/>
          <w:color w:val="auto"/>
          <w:u w:val="none"/>
        </w:rPr>
        <w:tab/>
        <w:t>CR to 38.104 on channel bandwidth and SCS for variable duplex FDD bands</w:t>
      </w:r>
      <w:r>
        <w:rPr>
          <w:rStyle w:val="ad"/>
          <w:rFonts w:cs="Arial"/>
          <w:color w:val="auto"/>
          <w:u w:val="none"/>
        </w:rPr>
        <w:t xml:space="preserve"> </w:t>
      </w:r>
      <w:r w:rsidRPr="0062640E">
        <w:rPr>
          <w:rStyle w:val="ad"/>
          <w:rFonts w:cs="Arial"/>
          <w:color w:val="auto"/>
          <w:u w:val="none"/>
        </w:rPr>
        <w:t>Huawei, HiSilicon, Vodafone</w:t>
      </w:r>
    </w:p>
    <w:p w14:paraId="2E41D624" w14:textId="77777777" w:rsidR="0062640E" w:rsidRPr="0062640E" w:rsidRDefault="00870B91" w:rsidP="00DC1FAC">
      <w:pPr>
        <w:pStyle w:val="Doc-title"/>
        <w:numPr>
          <w:ilvl w:val="0"/>
          <w:numId w:val="20"/>
        </w:numPr>
        <w:ind w:left="566" w:hangingChars="283" w:hanging="566"/>
        <w:rPr>
          <w:rStyle w:val="ad"/>
          <w:rFonts w:cs="Arial"/>
          <w:color w:val="auto"/>
          <w:u w:val="none"/>
        </w:rPr>
      </w:pPr>
      <w:hyperlink r:id="rId10" w:history="1">
        <w:r w:rsidR="0062640E" w:rsidRPr="0062640E">
          <w:rPr>
            <w:rStyle w:val="ad"/>
            <w:rFonts w:cs="Arial"/>
            <w:color w:val="auto"/>
            <w:u w:val="none"/>
          </w:rPr>
          <w:t>R4-1911301</w:t>
        </w:r>
      </w:hyperlink>
      <w:r w:rsidR="0062640E" w:rsidRPr="0062640E">
        <w:rPr>
          <w:rStyle w:val="ad"/>
          <w:rFonts w:cs="Arial"/>
          <w:color w:val="auto"/>
          <w:u w:val="none"/>
        </w:rPr>
        <w:tab/>
        <w:t>CR to 38.141-1 on OBUE test requirements for variable duplex FDD bands</w:t>
      </w:r>
      <w:r w:rsidR="0062640E">
        <w:rPr>
          <w:rStyle w:val="ad"/>
          <w:rFonts w:cs="Arial"/>
          <w:color w:val="auto"/>
          <w:u w:val="none"/>
        </w:rPr>
        <w:t xml:space="preserve"> </w:t>
      </w:r>
      <w:r w:rsidR="0062640E" w:rsidRPr="0062640E">
        <w:rPr>
          <w:rStyle w:val="ad"/>
          <w:rFonts w:cs="Arial"/>
          <w:color w:val="auto"/>
          <w:u w:val="none"/>
        </w:rPr>
        <w:t>Huawei, HiSilicon, Vodafone</w:t>
      </w:r>
    </w:p>
    <w:p w14:paraId="2EC0ED42" w14:textId="77777777" w:rsidR="0062640E" w:rsidRDefault="00870B91" w:rsidP="00DC1FAC">
      <w:pPr>
        <w:pStyle w:val="Doc-title"/>
        <w:numPr>
          <w:ilvl w:val="0"/>
          <w:numId w:val="20"/>
        </w:numPr>
        <w:ind w:left="566" w:hangingChars="283" w:hanging="566"/>
        <w:rPr>
          <w:rStyle w:val="ad"/>
          <w:rFonts w:cs="Arial"/>
          <w:color w:val="auto"/>
          <w:u w:val="none"/>
        </w:rPr>
      </w:pPr>
      <w:hyperlink r:id="rId11" w:history="1">
        <w:r w:rsidR="0062640E" w:rsidRPr="0062640E">
          <w:rPr>
            <w:rStyle w:val="ad"/>
            <w:rFonts w:cs="Arial"/>
            <w:color w:val="auto"/>
            <w:u w:val="none"/>
          </w:rPr>
          <w:t>R4-1911302</w:t>
        </w:r>
      </w:hyperlink>
      <w:r w:rsidR="0062640E" w:rsidRPr="0062640E">
        <w:rPr>
          <w:rStyle w:val="ad"/>
          <w:rFonts w:cs="Arial"/>
          <w:color w:val="auto"/>
          <w:u w:val="none"/>
        </w:rPr>
        <w:tab/>
        <w:t>CR to 38.141-1 on spurious emissions test requirements for variable duplex FDD bands</w:t>
      </w:r>
      <w:r w:rsidR="0062640E">
        <w:rPr>
          <w:rStyle w:val="ad"/>
          <w:rFonts w:cs="Arial"/>
          <w:color w:val="auto"/>
          <w:u w:val="none"/>
        </w:rPr>
        <w:t xml:space="preserve"> </w:t>
      </w:r>
      <w:r w:rsidR="0062640E" w:rsidRPr="0062640E">
        <w:rPr>
          <w:rStyle w:val="ad"/>
          <w:rFonts w:cs="Arial"/>
          <w:color w:val="auto"/>
          <w:u w:val="none"/>
        </w:rPr>
        <w:t>Huawei, HiSilicon, Vodafone</w:t>
      </w:r>
    </w:p>
    <w:p w14:paraId="3A5AD013" w14:textId="77777777" w:rsidR="00857011" w:rsidRPr="00140B5C" w:rsidRDefault="00870B91" w:rsidP="00140B5C">
      <w:pPr>
        <w:pStyle w:val="Doc-title"/>
        <w:numPr>
          <w:ilvl w:val="0"/>
          <w:numId w:val="20"/>
        </w:numPr>
        <w:ind w:left="566" w:hangingChars="283" w:hanging="566"/>
        <w:rPr>
          <w:rStyle w:val="ad"/>
          <w:rFonts w:cs="Arial"/>
          <w:color w:val="auto"/>
          <w:u w:val="none"/>
        </w:rPr>
      </w:pPr>
      <w:hyperlink r:id="rId12" w:history="1">
        <w:r w:rsidR="00140B5C" w:rsidRPr="00140B5C">
          <w:rPr>
            <w:rStyle w:val="ad"/>
            <w:rFonts w:cs="Arial"/>
            <w:color w:val="auto"/>
            <w:u w:val="none"/>
          </w:rPr>
          <w:t>R4-1913911</w:t>
        </w:r>
      </w:hyperlink>
      <w:r w:rsidR="00140B5C" w:rsidRPr="00140B5C">
        <w:rPr>
          <w:rStyle w:val="ad"/>
          <w:rFonts w:cs="Arial"/>
          <w:color w:val="auto"/>
          <w:u w:val="none"/>
        </w:rPr>
        <w:tab/>
        <w:t>UE reference architecture for NR FDD bands with variable duplex MediaTek Inc.</w:t>
      </w:r>
    </w:p>
    <w:p w14:paraId="48ED2D3D"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3" w:history="1">
        <w:r w:rsidR="00140B5C" w:rsidRPr="00140B5C">
          <w:rPr>
            <w:rStyle w:val="ad"/>
            <w:rFonts w:cs="Arial"/>
            <w:color w:val="auto"/>
            <w:u w:val="none"/>
          </w:rPr>
          <w:t>R4-1914145</w:t>
        </w:r>
      </w:hyperlink>
      <w:r w:rsidR="00140B5C" w:rsidRPr="00140B5C">
        <w:rPr>
          <w:rStyle w:val="ad"/>
          <w:rFonts w:cs="Arial"/>
          <w:color w:val="auto"/>
          <w:u w:val="none"/>
        </w:rPr>
        <w:tab/>
        <w:t>Introduction of timing requirements for FDD bands with variable duplex Ericsson</w:t>
      </w:r>
    </w:p>
    <w:p w14:paraId="4DED49D0"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4" w:history="1">
        <w:r w:rsidR="00140B5C" w:rsidRPr="00140B5C">
          <w:rPr>
            <w:rStyle w:val="ad"/>
            <w:rFonts w:cs="Arial"/>
            <w:color w:val="auto"/>
            <w:u w:val="none"/>
          </w:rPr>
          <w:t>R4-1914158</w:t>
        </w:r>
      </w:hyperlink>
      <w:r w:rsidR="00140B5C" w:rsidRPr="00140B5C">
        <w:rPr>
          <w:rStyle w:val="ad"/>
          <w:rFonts w:cs="Arial"/>
          <w:color w:val="auto"/>
          <w:u w:val="none"/>
        </w:rPr>
        <w:tab/>
        <w:t>Discussion on the deviation confinement of Tx-Rx separation for asymmetric bandwidth under variable duplex operation Huawei, HiSilicon</w:t>
      </w:r>
    </w:p>
    <w:p w14:paraId="2335836F"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5" w:history="1">
        <w:r w:rsidR="00140B5C" w:rsidRPr="00140B5C">
          <w:rPr>
            <w:rStyle w:val="ad"/>
            <w:rFonts w:cs="Arial"/>
            <w:color w:val="auto"/>
            <w:u w:val="none"/>
          </w:rPr>
          <w:t>R4-1914270</w:t>
        </w:r>
      </w:hyperlink>
      <w:r w:rsidR="00140B5C" w:rsidRPr="00140B5C">
        <w:rPr>
          <w:rStyle w:val="ad"/>
          <w:rFonts w:cs="Arial"/>
          <w:color w:val="auto"/>
          <w:u w:val="none"/>
        </w:rPr>
        <w:tab/>
        <w:t>UE capability aspects for new NR FDD bands with variable duplex Nokia, Nokia Shanghai Bell</w:t>
      </w:r>
    </w:p>
    <w:p w14:paraId="57000F1E" w14:textId="77777777" w:rsidR="00140B5C" w:rsidRPr="00140B5C" w:rsidRDefault="00140B5C" w:rsidP="00140B5C">
      <w:pPr>
        <w:pStyle w:val="Doc-title"/>
        <w:numPr>
          <w:ilvl w:val="0"/>
          <w:numId w:val="20"/>
        </w:numPr>
        <w:ind w:left="566" w:hangingChars="283" w:hanging="566"/>
        <w:rPr>
          <w:rStyle w:val="ad"/>
          <w:color w:val="auto"/>
          <w:u w:val="none"/>
        </w:rPr>
      </w:pPr>
      <w:r w:rsidRPr="00140B5C">
        <w:rPr>
          <w:rStyle w:val="ad"/>
          <w:color w:val="auto"/>
          <w:u w:val="none"/>
        </w:rPr>
        <w:t xml:space="preserve">R4-1916180 LS to RAN2 on FDD band capability signalling for uplink sharing </w:t>
      </w:r>
      <w:r w:rsidRPr="00140B5C">
        <w:rPr>
          <w:rStyle w:val="ad"/>
          <w:rFonts w:cs="Arial"/>
          <w:color w:val="auto"/>
          <w:u w:val="none"/>
        </w:rPr>
        <w:t>Nokia, Nokia Shanghai Bell</w:t>
      </w:r>
    </w:p>
    <w:p w14:paraId="3850CAEA"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6" w:history="1">
        <w:r w:rsidR="00140B5C" w:rsidRPr="00140B5C">
          <w:rPr>
            <w:rStyle w:val="ad"/>
            <w:rFonts w:cs="Arial"/>
            <w:color w:val="auto"/>
            <w:u w:val="none"/>
          </w:rPr>
          <w:t>R4-1914146</w:t>
        </w:r>
      </w:hyperlink>
      <w:r w:rsidR="00140B5C" w:rsidRPr="00140B5C">
        <w:rPr>
          <w:rStyle w:val="ad"/>
          <w:rFonts w:cs="Arial"/>
          <w:color w:val="auto"/>
          <w:u w:val="none"/>
        </w:rPr>
        <w:tab/>
        <w:t>Introduction of variable-duplex FDD bands Ericsson</w:t>
      </w:r>
    </w:p>
    <w:p w14:paraId="0E8544C2"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7" w:history="1">
        <w:r w:rsidR="00140B5C" w:rsidRPr="00140B5C">
          <w:rPr>
            <w:rStyle w:val="ad"/>
            <w:rFonts w:cs="Arial"/>
            <w:color w:val="auto"/>
            <w:u w:val="none"/>
          </w:rPr>
          <w:t>R4-1914167</w:t>
        </w:r>
      </w:hyperlink>
      <w:r w:rsidR="00140B5C" w:rsidRPr="00140B5C">
        <w:rPr>
          <w:rStyle w:val="ad"/>
          <w:rFonts w:cs="Arial"/>
          <w:color w:val="auto"/>
          <w:u w:val="none"/>
        </w:rPr>
        <w:tab/>
        <w:t>CR to 38.101-1 for FDD bands with variable duplex Huawei, HiSilicon, Vodafone</w:t>
      </w:r>
    </w:p>
    <w:p w14:paraId="29AB8079"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8" w:history="1">
        <w:r w:rsidR="00140B5C" w:rsidRPr="00140B5C">
          <w:rPr>
            <w:rStyle w:val="ad"/>
            <w:rFonts w:cs="Arial"/>
            <w:color w:val="auto"/>
            <w:u w:val="none"/>
          </w:rPr>
          <w:t>R4-1916057</w:t>
        </w:r>
      </w:hyperlink>
      <w:r w:rsidR="00140B5C" w:rsidRPr="00140B5C">
        <w:rPr>
          <w:rStyle w:val="ad"/>
          <w:rFonts w:cs="Arial"/>
          <w:color w:val="auto"/>
          <w:u w:val="none"/>
        </w:rPr>
        <w:tab/>
        <w:t>CR to 38.101-1 for FDD bands with variable duplex Huawei, HiSilicon, Vodafone</w:t>
      </w:r>
    </w:p>
    <w:p w14:paraId="336C6C10"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19" w:history="1">
        <w:r w:rsidR="00140B5C" w:rsidRPr="00140B5C">
          <w:rPr>
            <w:rStyle w:val="ad"/>
            <w:rFonts w:cs="Arial"/>
            <w:color w:val="auto"/>
            <w:u w:val="none"/>
          </w:rPr>
          <w:t>R4-1914168</w:t>
        </w:r>
      </w:hyperlink>
      <w:r w:rsidR="00140B5C" w:rsidRPr="00140B5C">
        <w:rPr>
          <w:rStyle w:val="ad"/>
          <w:rFonts w:cs="Arial"/>
          <w:color w:val="auto"/>
          <w:u w:val="none"/>
        </w:rPr>
        <w:tab/>
        <w:t>CR to 38.104 for FDD bands with variable duplex Huawei, HiSilicon, Vodafone</w:t>
      </w:r>
    </w:p>
    <w:p w14:paraId="617A6DF0"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20" w:history="1">
        <w:r w:rsidR="00140B5C" w:rsidRPr="00140B5C">
          <w:rPr>
            <w:rStyle w:val="ad"/>
            <w:rFonts w:cs="Arial"/>
            <w:color w:val="auto"/>
            <w:u w:val="none"/>
          </w:rPr>
          <w:t>R4-1916058</w:t>
        </w:r>
      </w:hyperlink>
      <w:r w:rsidR="00140B5C" w:rsidRPr="00140B5C">
        <w:rPr>
          <w:rStyle w:val="ad"/>
          <w:rFonts w:cs="Arial"/>
          <w:color w:val="auto"/>
          <w:u w:val="none"/>
        </w:rPr>
        <w:tab/>
        <w:t>CR to 38.104 for FDD bands with variable duplex Huawei, HiSilicon, Vodafone</w:t>
      </w:r>
    </w:p>
    <w:p w14:paraId="30D87F02"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21" w:history="1">
        <w:r w:rsidR="00140B5C" w:rsidRPr="00140B5C">
          <w:rPr>
            <w:rStyle w:val="ad"/>
            <w:rFonts w:cs="Arial"/>
            <w:color w:val="auto"/>
            <w:u w:val="none"/>
          </w:rPr>
          <w:t>R4-1914169</w:t>
        </w:r>
      </w:hyperlink>
      <w:r w:rsidR="00140B5C" w:rsidRPr="00140B5C">
        <w:rPr>
          <w:rStyle w:val="ad"/>
          <w:rFonts w:cs="Arial"/>
          <w:color w:val="auto"/>
          <w:u w:val="none"/>
        </w:rPr>
        <w:tab/>
        <w:t>CR to 38.141-1 for variable duplex FDD bands Huawei, HiSilicon, Vodafone</w:t>
      </w:r>
    </w:p>
    <w:p w14:paraId="7C8D3C00" w14:textId="77777777" w:rsidR="00140B5C" w:rsidRPr="00140B5C" w:rsidRDefault="00870B91" w:rsidP="00140B5C">
      <w:pPr>
        <w:pStyle w:val="Doc-title"/>
        <w:numPr>
          <w:ilvl w:val="0"/>
          <w:numId w:val="20"/>
        </w:numPr>
        <w:ind w:left="566" w:hangingChars="283" w:hanging="566"/>
        <w:rPr>
          <w:rStyle w:val="ad"/>
          <w:rFonts w:cs="Arial"/>
          <w:color w:val="auto"/>
          <w:u w:val="none"/>
        </w:rPr>
      </w:pPr>
      <w:hyperlink r:id="rId22" w:history="1">
        <w:r w:rsidR="00140B5C" w:rsidRPr="00140B5C">
          <w:rPr>
            <w:rStyle w:val="ad"/>
            <w:rFonts w:cs="Arial"/>
            <w:color w:val="auto"/>
            <w:u w:val="none"/>
          </w:rPr>
          <w:t>R4-1916059</w:t>
        </w:r>
      </w:hyperlink>
      <w:r w:rsidR="00140B5C" w:rsidRPr="00140B5C">
        <w:rPr>
          <w:rStyle w:val="ad"/>
          <w:rFonts w:cs="Arial"/>
          <w:color w:val="auto"/>
          <w:u w:val="none"/>
        </w:rPr>
        <w:tab/>
        <w:t>CR to 38.141-1 for variable duplex FDD bands Huawei, HiSilicon, Vodafone</w:t>
      </w:r>
    </w:p>
    <w:p w14:paraId="5143C8C1" w14:textId="77777777" w:rsidR="0062640E" w:rsidRPr="0062640E" w:rsidRDefault="0062640E" w:rsidP="00DC1FAC">
      <w:pPr>
        <w:pStyle w:val="Doc-title"/>
        <w:ind w:left="566" w:hangingChars="283" w:hanging="566"/>
        <w:rPr>
          <w:rStyle w:val="ad"/>
          <w:rFonts w:cs="Arial"/>
          <w:color w:val="auto"/>
          <w:u w:val="none"/>
        </w:rPr>
      </w:pPr>
    </w:p>
    <w:p w14:paraId="30797E96" w14:textId="77777777" w:rsidR="0062640E" w:rsidRPr="0062640E" w:rsidRDefault="0062640E" w:rsidP="0062640E">
      <w:pPr>
        <w:pStyle w:val="Doc-text2"/>
        <w:ind w:left="0" w:firstLine="0"/>
      </w:pPr>
    </w:p>
    <w:p w14:paraId="3FFA1E9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74D92D"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2BC8E6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6AF02F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311B4D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547B2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90513C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2D3C0B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95BC3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B638F7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5835BC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B65178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044199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F9597C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8EBBD4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6C9116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AE6B1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0506D0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872E3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A89F19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9069A5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B6C3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7547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658F0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62D59E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DE187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5DF74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AE5564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B2B038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493FE" w14:textId="77777777" w:rsidR="00870B91" w:rsidRDefault="00870B91">
      <w:r>
        <w:separator/>
      </w:r>
    </w:p>
  </w:endnote>
  <w:endnote w:type="continuationSeparator" w:id="0">
    <w:p w14:paraId="18EC82B9" w14:textId="77777777" w:rsidR="00870B91" w:rsidRDefault="0087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33516"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33E42">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33E42">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CE34C" w14:textId="77777777" w:rsidR="00870B91" w:rsidRDefault="00870B91">
      <w:r>
        <w:separator/>
      </w:r>
    </w:p>
  </w:footnote>
  <w:footnote w:type="continuationSeparator" w:id="0">
    <w:p w14:paraId="31CB92BF" w14:textId="77777777" w:rsidR="00870B91" w:rsidRDefault="00870B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4D1B5D"/>
    <w:multiLevelType w:val="hybridMultilevel"/>
    <w:tmpl w:val="D43A3BBE"/>
    <w:lvl w:ilvl="0" w:tplc="BDC48FD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0E1B81"/>
    <w:multiLevelType w:val="hybridMultilevel"/>
    <w:tmpl w:val="678242C8"/>
    <w:lvl w:ilvl="0" w:tplc="AEFA2B1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2"/>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38F"/>
    <w:rsid w:val="00060AE4"/>
    <w:rsid w:val="000746A7"/>
    <w:rsid w:val="000910BB"/>
    <w:rsid w:val="000926AF"/>
    <w:rsid w:val="000A3ED2"/>
    <w:rsid w:val="000C00FA"/>
    <w:rsid w:val="000C51AA"/>
    <w:rsid w:val="000D17BC"/>
    <w:rsid w:val="000D2186"/>
    <w:rsid w:val="000E2319"/>
    <w:rsid w:val="000E23C7"/>
    <w:rsid w:val="000E4F35"/>
    <w:rsid w:val="000F0765"/>
    <w:rsid w:val="000F6C1C"/>
    <w:rsid w:val="00116F4B"/>
    <w:rsid w:val="001229F4"/>
    <w:rsid w:val="00137471"/>
    <w:rsid w:val="00140B5C"/>
    <w:rsid w:val="00150FD3"/>
    <w:rsid w:val="00184428"/>
    <w:rsid w:val="001A248F"/>
    <w:rsid w:val="001A3B5F"/>
    <w:rsid w:val="001A659D"/>
    <w:rsid w:val="001B51AB"/>
    <w:rsid w:val="001B5CA8"/>
    <w:rsid w:val="001C4490"/>
    <w:rsid w:val="001D2C1A"/>
    <w:rsid w:val="001D3BA2"/>
    <w:rsid w:val="001D44B7"/>
    <w:rsid w:val="001D68ED"/>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4BC6"/>
    <w:rsid w:val="005776DD"/>
    <w:rsid w:val="00582117"/>
    <w:rsid w:val="0058478F"/>
    <w:rsid w:val="00593315"/>
    <w:rsid w:val="005A170D"/>
    <w:rsid w:val="005A6C96"/>
    <w:rsid w:val="005D0418"/>
    <w:rsid w:val="005E1D58"/>
    <w:rsid w:val="00610E37"/>
    <w:rsid w:val="006207ED"/>
    <w:rsid w:val="00623986"/>
    <w:rsid w:val="0062640E"/>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7B1C"/>
    <w:rsid w:val="007A3A5A"/>
    <w:rsid w:val="007A4370"/>
    <w:rsid w:val="007E1D15"/>
    <w:rsid w:val="007E1DEA"/>
    <w:rsid w:val="007E2202"/>
    <w:rsid w:val="00812C02"/>
    <w:rsid w:val="008145EA"/>
    <w:rsid w:val="00815869"/>
    <w:rsid w:val="00816B81"/>
    <w:rsid w:val="00823B90"/>
    <w:rsid w:val="0082592F"/>
    <w:rsid w:val="0083266E"/>
    <w:rsid w:val="008546E5"/>
    <w:rsid w:val="00857011"/>
    <w:rsid w:val="00865EA8"/>
    <w:rsid w:val="00870B91"/>
    <w:rsid w:val="00871653"/>
    <w:rsid w:val="00881D74"/>
    <w:rsid w:val="00881E7B"/>
    <w:rsid w:val="008836AC"/>
    <w:rsid w:val="00887422"/>
    <w:rsid w:val="0089166C"/>
    <w:rsid w:val="00893204"/>
    <w:rsid w:val="008960DE"/>
    <w:rsid w:val="008A36DF"/>
    <w:rsid w:val="008B40C6"/>
    <w:rsid w:val="008C1698"/>
    <w:rsid w:val="008C1A3D"/>
    <w:rsid w:val="008D01C3"/>
    <w:rsid w:val="008D1E13"/>
    <w:rsid w:val="008D6549"/>
    <w:rsid w:val="008D70D2"/>
    <w:rsid w:val="008F0297"/>
    <w:rsid w:val="00900AE8"/>
    <w:rsid w:val="00900DAD"/>
    <w:rsid w:val="0091408E"/>
    <w:rsid w:val="009378CA"/>
    <w:rsid w:val="0095025E"/>
    <w:rsid w:val="00955C4C"/>
    <w:rsid w:val="00976993"/>
    <w:rsid w:val="00995338"/>
    <w:rsid w:val="00996777"/>
    <w:rsid w:val="009B46E9"/>
    <w:rsid w:val="009C0BC7"/>
    <w:rsid w:val="009C6592"/>
    <w:rsid w:val="009E209B"/>
    <w:rsid w:val="009F0747"/>
    <w:rsid w:val="009F4431"/>
    <w:rsid w:val="00A03514"/>
    <w:rsid w:val="00A17079"/>
    <w:rsid w:val="00A448C3"/>
    <w:rsid w:val="00A458D4"/>
    <w:rsid w:val="00A46FB7"/>
    <w:rsid w:val="00A53118"/>
    <w:rsid w:val="00A86AB5"/>
    <w:rsid w:val="00A97226"/>
    <w:rsid w:val="00AA0E64"/>
    <w:rsid w:val="00AA142F"/>
    <w:rsid w:val="00AA53DB"/>
    <w:rsid w:val="00AB239A"/>
    <w:rsid w:val="00AC39FB"/>
    <w:rsid w:val="00AC7795"/>
    <w:rsid w:val="00AD53C7"/>
    <w:rsid w:val="00AD7ADC"/>
    <w:rsid w:val="00AD7CE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1D37"/>
    <w:rsid w:val="00BE5E66"/>
    <w:rsid w:val="00C00281"/>
    <w:rsid w:val="00C05625"/>
    <w:rsid w:val="00C1751E"/>
    <w:rsid w:val="00C17C6C"/>
    <w:rsid w:val="00C21339"/>
    <w:rsid w:val="00C266F9"/>
    <w:rsid w:val="00C371EA"/>
    <w:rsid w:val="00C40DA5"/>
    <w:rsid w:val="00C445AD"/>
    <w:rsid w:val="00C44CBA"/>
    <w:rsid w:val="00C458F0"/>
    <w:rsid w:val="00C4666A"/>
    <w:rsid w:val="00C479A3"/>
    <w:rsid w:val="00C50477"/>
    <w:rsid w:val="00C74DAF"/>
    <w:rsid w:val="00C80116"/>
    <w:rsid w:val="00C87BFC"/>
    <w:rsid w:val="00CD22A8"/>
    <w:rsid w:val="00CF5E71"/>
    <w:rsid w:val="00CF7FAC"/>
    <w:rsid w:val="00D160C1"/>
    <w:rsid w:val="00D17794"/>
    <w:rsid w:val="00D22398"/>
    <w:rsid w:val="00D25531"/>
    <w:rsid w:val="00D35E6C"/>
    <w:rsid w:val="00D436CF"/>
    <w:rsid w:val="00D45B2F"/>
    <w:rsid w:val="00D46E88"/>
    <w:rsid w:val="00D60BD6"/>
    <w:rsid w:val="00D613A9"/>
    <w:rsid w:val="00D70D86"/>
    <w:rsid w:val="00D76BA4"/>
    <w:rsid w:val="00D8021D"/>
    <w:rsid w:val="00D82D10"/>
    <w:rsid w:val="00D86784"/>
    <w:rsid w:val="00D920E6"/>
    <w:rsid w:val="00DC1FAC"/>
    <w:rsid w:val="00DD52F5"/>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3443"/>
    <w:rsid w:val="00EF4800"/>
    <w:rsid w:val="00EF674A"/>
    <w:rsid w:val="00F00A3D"/>
    <w:rsid w:val="00F16C9B"/>
    <w:rsid w:val="00F17CA4"/>
    <w:rsid w:val="00F24DDD"/>
    <w:rsid w:val="00F2770B"/>
    <w:rsid w:val="00F33E42"/>
    <w:rsid w:val="00F44FCF"/>
    <w:rsid w:val="00F549A3"/>
    <w:rsid w:val="00F55CBF"/>
    <w:rsid w:val="00F72B10"/>
    <w:rsid w:val="00F77359"/>
    <w:rsid w:val="00F8380F"/>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A282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90450349">
      <w:bodyDiv w:val="1"/>
      <w:marLeft w:val="0"/>
      <w:marRight w:val="0"/>
      <w:marTop w:val="0"/>
      <w:marBottom w:val="0"/>
      <w:divBdr>
        <w:top w:val="none" w:sz="0" w:space="0" w:color="auto"/>
        <w:left w:val="none" w:sz="0" w:space="0" w:color="auto"/>
        <w:bottom w:val="none" w:sz="0" w:space="0" w:color="auto"/>
        <w:right w:val="none" w:sz="0" w:space="0" w:color="auto"/>
      </w:divBdr>
      <w:divsChild>
        <w:div w:id="2112161302">
          <w:marLeft w:val="547"/>
          <w:marRight w:val="0"/>
          <w:marTop w:val="96"/>
          <w:marBottom w:val="0"/>
          <w:divBdr>
            <w:top w:val="none" w:sz="0" w:space="0" w:color="auto"/>
            <w:left w:val="none" w:sz="0" w:space="0" w:color="auto"/>
            <w:bottom w:val="none" w:sz="0" w:space="0" w:color="auto"/>
            <w:right w:val="none" w:sz="0" w:space="0" w:color="auto"/>
          </w:divBdr>
        </w:div>
        <w:div w:id="18967233">
          <w:marLeft w:val="1166"/>
          <w:marRight w:val="0"/>
          <w:marTop w:val="77"/>
          <w:marBottom w:val="0"/>
          <w:divBdr>
            <w:top w:val="none" w:sz="0" w:space="0" w:color="auto"/>
            <w:left w:val="none" w:sz="0" w:space="0" w:color="auto"/>
            <w:bottom w:val="none" w:sz="0" w:space="0" w:color="auto"/>
            <w:right w:val="none" w:sz="0" w:space="0" w:color="auto"/>
          </w:divBdr>
        </w:div>
        <w:div w:id="1707414664">
          <w:marLeft w:val="1166"/>
          <w:marRight w:val="0"/>
          <w:marTop w:val="7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RAN4\TSGRAN4_93\Docs\R4-1914145.zip" TargetMode="External"/><Relationship Id="rId18" Type="http://schemas.openxmlformats.org/officeDocument/2006/relationships/hyperlink" Target="file:///D:\RAN4\TSGRAN4_93\Docs\R4-1916057.zip" TargetMode="External"/><Relationship Id="rId3" Type="http://schemas.openxmlformats.org/officeDocument/2006/relationships/customXml" Target="../customXml/item3.xml"/><Relationship Id="rId21" Type="http://schemas.openxmlformats.org/officeDocument/2006/relationships/hyperlink" Target="file:///D:\RAN4\TSGRAN4_93\Docs\R4-1914169.zip" TargetMode="External"/><Relationship Id="rId7" Type="http://schemas.openxmlformats.org/officeDocument/2006/relationships/webSettings" Target="webSettings.xml"/><Relationship Id="rId12" Type="http://schemas.openxmlformats.org/officeDocument/2006/relationships/hyperlink" Target="file:///D:\RAN4\TSGRAN4_93\Docs\R4-1913911.zip" TargetMode="External"/><Relationship Id="rId17" Type="http://schemas.openxmlformats.org/officeDocument/2006/relationships/hyperlink" Target="file:///D:\RAN4\TSGRAN4_93\Docs\R4-191416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RAN4\TSGRAN4_93\Docs\R4-1914146.zip" TargetMode="External"/><Relationship Id="rId20" Type="http://schemas.openxmlformats.org/officeDocument/2006/relationships/hyperlink" Target="file:///D:\RAN4\TSGRAN4_93\Docs\R4-1916058.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RAN4\TSGRAN4_92bis\Docs\R4-1911302.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D:\RAN4\TSGRAN4_93\Docs\R4-1914270.zip" TargetMode="External"/><Relationship Id="rId23" Type="http://schemas.openxmlformats.org/officeDocument/2006/relationships/footer" Target="footer1.xml"/><Relationship Id="rId10" Type="http://schemas.openxmlformats.org/officeDocument/2006/relationships/hyperlink" Target="file:///D:\RAN4\TSGRAN4_92bis\Docs\R4-1911301.zip" TargetMode="External"/><Relationship Id="rId19" Type="http://schemas.openxmlformats.org/officeDocument/2006/relationships/hyperlink" Target="file:///D:\RAN4\TSGRAN4_93\Docs\R4-19141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RAN4\TSGRAN4_93\Docs\R4-1914158.zip" TargetMode="External"/><Relationship Id="rId22" Type="http://schemas.openxmlformats.org/officeDocument/2006/relationships/hyperlink" Target="file:///D:\RAN4\TSGRAN4_93\Docs\R4-19160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76730-FE00-4EB8-8DED-A94F56012B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18DB6C-B2CA-4CAC-811D-6894B5FA9981}">
  <ds:schemaRefs>
    <ds:schemaRef ds:uri="http://schemas.microsoft.com/sharepoint/v3/contenttype/forms"/>
  </ds:schemaRefs>
</ds:datastoreItem>
</file>

<file path=customXml/itemProps3.xml><?xml version="1.0" encoding="utf-8"?>
<ds:datastoreItem xmlns:ds="http://schemas.openxmlformats.org/officeDocument/2006/customXml" ds:itemID="{B0FDC03A-3A36-4BCE-B250-96373E23D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1777</Words>
  <Characters>10131</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11885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2019-12-01T18:15:00Z</dcterms:created>
  <dcterms:modified xsi:type="dcterms:W3CDTF">2019-12-02T12:38:00Z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(2)5bfZ9y7iUjRH7NSg3/VjZJjoCbKqEUSp3oyzvuSc50E+riqdw+68gE23tZ2mwqcjN9MuU4mu
VrN7sml2WCZLk1ZsL2n1tg287H1L0k7qZprcPRuhSSx0YLzASqOBhIkvtRlYg9d/DpowXrbA
UKEsWAL1WP68TpYGC7n5VKFYUDRh6lwGzwEWCPmtpp1qFPdqSjV5ig8rV0HshECsK1Q4BHp2
IXBk+KpMwzwYjAPxKi</vt:lpwstr>
  </property>
  <property fmtid="{D5CDD505-2E9C-101B-9397-08002B2CF9AE}" pid="11" name="_2015_ms_pID_7253431">
    <vt:lpwstr>bZBV4Rv+vfypi3Qw5wUti/lxCiiXonOMkmiU/a3ANed0cSo5vKlYJw
SlDuxSURaPgCQax7V2hmNCserKypHcaPDc3+UYqZsPUsePH7oaoeuOWxMMFjgD7vwIWg/HlA
L91SrxkHpQfq5vQu3szJc5IAGygELadQKTBDo4CB1kH/1WvY0vPYBAFQHdSXgP4XS0w+VniW
Obv+4zlBAbGNq0yI</vt:lpwstr>
  </property>
  <property fmtid="{D5CDD505-2E9C-101B-9397-08002B2CF9AE}" pid="12" name="ContentTypeId">
    <vt:lpwstr>0x0101003AA7AC0C743A294CADF60F661720E3E6</vt:lpwstr>
  </property>
</Properties>
</file>